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1331A">
      <w:pPr>
        <w:rPr>
          <w:color w:val="0000FF"/>
          <w:u w:val="single" w:color="0000FF"/>
        </w:rPr>
      </w:pPr>
      <w:r>
        <w:fldChar w:fldCharType="begin"/>
      </w:r>
      <w:r>
        <w:instrText xml:space="preserve"> HYPERLINK "http://www.colegiomanuelbelgrano.com/" \h </w:instrText>
      </w:r>
      <w:r>
        <w:fldChar w:fldCharType="separate"/>
      </w:r>
      <w:r>
        <w:rPr>
          <w:color w:val="0000FF"/>
          <w:u w:val="single" w:color="0000FF"/>
        </w:rPr>
        <w:t>www.colegiomanuelbelgrano.com</w:t>
      </w:r>
      <w:r>
        <w:rPr>
          <w:color w:val="0000FF"/>
          <w:u w:val="single" w:color="0000FF"/>
        </w:rPr>
        <w:fldChar w:fldCharType="end"/>
      </w:r>
      <w:r>
        <w:rPr>
          <w:color w:val="0000FF"/>
          <w:u w:val="single" w:color="0000FF"/>
        </w:rPr>
        <w:t>.ar</w:t>
      </w:r>
    </w:p>
    <w:p w14:paraId="285E313E">
      <w:pPr>
        <w:rPr>
          <w:b/>
          <w:sz w:val="18"/>
          <w:szCs w:val="18"/>
        </w:rPr>
      </w:pPr>
    </w:p>
    <w:p w14:paraId="47DAC3DE">
      <w:pPr>
        <w:rPr>
          <w:b/>
          <w:sz w:val="18"/>
          <w:szCs w:val="18"/>
        </w:rPr>
      </w:pPr>
    </w:p>
    <w:p w14:paraId="64A29146">
      <w:pPr>
        <w:rPr>
          <w:b/>
          <w:sz w:val="18"/>
          <w:szCs w:val="18"/>
        </w:rPr>
      </w:pPr>
      <w:r>
        <w:rPr>
          <w:b/>
          <w:sz w:val="18"/>
          <w:szCs w:val="18"/>
        </w:rPr>
        <w:t xml:space="preserve">Nombre y Apellido del alumno:………………………………………….…………..………… Próximo Curso:………………………………………..                                                  </w:t>
      </w:r>
    </w:p>
    <w:p w14:paraId="002786F8">
      <w:pPr>
        <w:rPr>
          <w:b/>
          <w:sz w:val="18"/>
          <w:szCs w:val="18"/>
        </w:rPr>
      </w:pPr>
    </w:p>
    <w:p w14:paraId="1B563F7F">
      <w:pPr>
        <w:rPr>
          <w:b/>
          <w:sz w:val="18"/>
          <w:szCs w:val="18"/>
        </w:rPr>
      </w:pPr>
      <w:r>
        <w:rPr>
          <w:b/>
          <w:sz w:val="18"/>
          <w:szCs w:val="18"/>
        </w:rPr>
        <w:t>DNI del alumno……………………………….</w:t>
      </w:r>
    </w:p>
    <w:p w14:paraId="33CA2B38">
      <w:pPr>
        <w:pStyle w:val="3"/>
        <w:tabs>
          <w:tab w:val="right" w:pos="10640"/>
        </w:tabs>
        <w:spacing w:before="79"/>
        <w:ind w:left="0"/>
      </w:pPr>
      <w:r>
        <w:rPr>
          <w:color w:val="0000FF"/>
        </w:rPr>
        <w:tab/>
      </w:r>
      <w:r>
        <w:t>1958-</w:t>
      </w:r>
      <w:r>
        <w:rPr>
          <w:spacing w:val="35"/>
        </w:rPr>
        <w:t xml:space="preserve"> </w:t>
      </w:r>
      <w:r>
        <w:t>2026</w:t>
      </w:r>
    </w:p>
    <w:p w14:paraId="3C16FDF4">
      <w:pPr>
        <w:pStyle w:val="3"/>
        <w:tabs>
          <w:tab w:val="right" w:pos="10640"/>
        </w:tabs>
        <w:spacing w:before="79"/>
        <w:ind w:left="0"/>
      </w:pPr>
      <w:r>
        <w:t>INICIAL-PRIMARIA-SECUNDARIA</w:t>
      </w:r>
    </w:p>
    <w:p w14:paraId="31609F98">
      <w:pPr>
        <w:ind w:left="272"/>
        <w:jc w:val="center"/>
        <w:rPr>
          <w:b/>
          <w:i/>
          <w:sz w:val="16"/>
          <w:u w:val="single"/>
        </w:rPr>
      </w:pPr>
      <w:r>
        <w:rPr>
          <w:b/>
          <w:i/>
          <w:sz w:val="16"/>
          <w:u w:val="single"/>
        </w:rPr>
        <w:t>CONTRATO DE ARANCELES 2027</w:t>
      </w:r>
    </w:p>
    <w:p w14:paraId="156F1568">
      <w:pPr>
        <w:pStyle w:val="9"/>
        <w:spacing w:before="11"/>
        <w:rPr>
          <w:b/>
          <w:i/>
          <w:sz w:val="23"/>
        </w:rPr>
      </w:pPr>
    </w:p>
    <w:p w14:paraId="6D1FB443">
      <w:pPr>
        <w:pStyle w:val="9"/>
        <w:ind w:left="180"/>
      </w:pPr>
      <w:r>
        <w:rPr>
          <w:u w:val="single"/>
        </w:rPr>
        <w:t>Fecha y forma de Pago:</w:t>
      </w:r>
    </w:p>
    <w:p w14:paraId="2CD20AAE">
      <w:pPr>
        <w:pStyle w:val="9"/>
        <w:spacing w:before="6"/>
      </w:pPr>
    </w:p>
    <w:p w14:paraId="38254559">
      <w:pPr>
        <w:pStyle w:val="2"/>
        <w:numPr>
          <w:ilvl w:val="0"/>
          <w:numId w:val="1"/>
        </w:numPr>
        <w:tabs>
          <w:tab w:val="left" w:pos="900"/>
        </w:tabs>
        <w:spacing w:before="94"/>
      </w:pPr>
      <w:r>
        <w:t>El anticipo de solicitud de Vacante se cobrará en la administración de la</w:t>
      </w:r>
      <w:r>
        <w:rPr>
          <w:spacing w:val="-9"/>
        </w:rPr>
        <w:t xml:space="preserve"> </w:t>
      </w:r>
      <w:r>
        <w:t>escuela.</w:t>
      </w:r>
    </w:p>
    <w:p w14:paraId="0AB54D1B">
      <w:pPr>
        <w:pStyle w:val="9"/>
        <w:spacing w:before="4"/>
        <w:rPr>
          <w:b/>
          <w:sz w:val="26"/>
        </w:rPr>
      </w:pPr>
    </w:p>
    <w:p w14:paraId="526FE4DF">
      <w:pPr>
        <w:spacing w:line="273" w:lineRule="auto"/>
        <w:ind w:left="180" w:right="115"/>
        <w:jc w:val="both"/>
        <w:rPr>
          <w:b/>
          <w:sz w:val="16"/>
        </w:rPr>
      </w:pPr>
      <w:r>
        <w:rPr>
          <w:b/>
          <w:sz w:val="16"/>
          <w:u w:val="single"/>
        </w:rPr>
        <w:t>Importante:</w:t>
      </w:r>
      <w:r>
        <w:rPr>
          <w:b/>
          <w:sz w:val="16"/>
        </w:rPr>
        <w:t xml:space="preserve"> </w:t>
      </w:r>
      <w:r>
        <w:rPr>
          <w:sz w:val="16"/>
        </w:rPr>
        <w:t xml:space="preserve">Para el ciclo lectivo 2027 contaremos con un cupo aproximado de 30 alumnos por curso </w:t>
      </w:r>
      <w:r>
        <w:rPr>
          <w:b/>
          <w:sz w:val="16"/>
          <w:u w:val="single"/>
        </w:rPr>
        <w:t>Prioridad:</w:t>
      </w:r>
      <w:r>
        <w:rPr>
          <w:b/>
          <w:sz w:val="16"/>
        </w:rPr>
        <w:t xml:space="preserve"> 1.-por orden de inscripción, 2.-hasta completar cupo, 3.- quienes no adeuden cuotas del Colegio o cualquier importe. </w:t>
      </w:r>
      <w:r>
        <w:rPr>
          <w:b/>
          <w:sz w:val="16"/>
          <w:u w:val="single"/>
        </w:rPr>
        <w:t>Una vez completo el número de alumnos posibles en cada curso, los alumnos que no se inscribieron en tiempo y forma, y</w:t>
      </w:r>
      <w:r>
        <w:rPr>
          <w:b/>
          <w:sz w:val="16"/>
        </w:rPr>
        <w:t xml:space="preserve"> </w:t>
      </w:r>
      <w:r>
        <w:rPr>
          <w:b/>
          <w:sz w:val="16"/>
          <w:u w:val="single"/>
        </w:rPr>
        <w:t>solo si hubiere lugar, tendrán la posibilidad de inscribirse en otro turno, y/o quedar en lista de espera (sin excepciones).-</w:t>
      </w:r>
      <w:r>
        <w:rPr>
          <w:b/>
          <w:sz w:val="16"/>
        </w:rPr>
        <w:t xml:space="preserve"> Los alumnos de nuestro Colegio tendrán descuento en los valores de la matricula desde el 1/7/26 al 18/7/26.- Los aranceles son:</w:t>
      </w:r>
    </w:p>
    <w:tbl>
      <w:tblPr>
        <w:tblStyle w:val="5"/>
        <w:tblpPr w:leftFromText="141" w:rightFromText="141" w:vertAnchor="text" w:horzAnchor="margin" w:tblpXSpec="right" w:tblpY="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2593"/>
      </w:tblGrid>
      <w:tr w14:paraId="3B8C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95" w:hRule="atLeast"/>
        </w:trPr>
        <w:tc>
          <w:tcPr>
            <w:tcW w:w="2593" w:type="dxa"/>
            <w:tcBorders>
              <w:top w:val="nil"/>
              <w:left w:val="nil"/>
              <w:bottom w:val="nil"/>
              <w:right w:val="nil"/>
            </w:tcBorders>
            <w:vAlign w:val="bottom"/>
          </w:tcPr>
          <w:p w14:paraId="7A712D6C">
            <w:pPr>
              <w:spacing w:line="276" w:lineRule="auto"/>
              <w:jc w:val="center"/>
              <w:rPr>
                <w:rFonts w:ascii="Arial" w:hAnsi="Arial" w:cs="Arial"/>
                <w:color w:val="FF0000"/>
                <w:sz w:val="14"/>
                <w:szCs w:val="14"/>
              </w:rPr>
            </w:pPr>
          </w:p>
        </w:tc>
      </w:tr>
      <w:tr w14:paraId="03C4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95" w:hRule="atLeast"/>
        </w:trPr>
        <w:tc>
          <w:tcPr>
            <w:tcW w:w="2593" w:type="dxa"/>
            <w:tcBorders>
              <w:top w:val="nil"/>
              <w:left w:val="nil"/>
              <w:bottom w:val="nil"/>
              <w:right w:val="nil"/>
            </w:tcBorders>
            <w:vAlign w:val="bottom"/>
          </w:tcPr>
          <w:p w14:paraId="7933F7FC">
            <w:pPr>
              <w:jc w:val="center"/>
              <w:rPr>
                <w:rFonts w:ascii="Arial" w:hAnsi="Arial" w:cs="Arial"/>
                <w:sz w:val="16"/>
                <w:szCs w:val="16"/>
              </w:rPr>
            </w:pPr>
          </w:p>
        </w:tc>
      </w:tr>
      <w:tr w14:paraId="24C2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95" w:hRule="atLeast"/>
        </w:trPr>
        <w:tc>
          <w:tcPr>
            <w:tcW w:w="2593" w:type="dxa"/>
            <w:tcBorders>
              <w:top w:val="nil"/>
              <w:left w:val="nil"/>
              <w:bottom w:val="nil"/>
              <w:right w:val="nil"/>
            </w:tcBorders>
            <w:vAlign w:val="bottom"/>
          </w:tcPr>
          <w:p w14:paraId="7482389F">
            <w:pPr>
              <w:jc w:val="center"/>
              <w:rPr>
                <w:rFonts w:ascii="Arial" w:hAnsi="Arial" w:cs="Arial"/>
                <w:sz w:val="16"/>
                <w:szCs w:val="16"/>
              </w:rPr>
            </w:pPr>
          </w:p>
        </w:tc>
      </w:tr>
      <w:tr w14:paraId="7CC1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95" w:hRule="atLeast"/>
        </w:trPr>
        <w:tc>
          <w:tcPr>
            <w:tcW w:w="2593" w:type="dxa"/>
            <w:tcBorders>
              <w:top w:val="nil"/>
              <w:left w:val="nil"/>
              <w:bottom w:val="nil"/>
              <w:right w:val="nil"/>
            </w:tcBorders>
          </w:tcPr>
          <w:p w14:paraId="71E51F80">
            <w:pPr>
              <w:jc w:val="center"/>
              <w:rPr>
                <w:rFonts w:ascii="Arial" w:hAnsi="Arial" w:cs="Arial"/>
                <w:sz w:val="16"/>
                <w:szCs w:val="16"/>
              </w:rPr>
            </w:pPr>
          </w:p>
        </w:tc>
      </w:tr>
      <w:tr w14:paraId="0550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395" w:hRule="atLeast"/>
        </w:trPr>
        <w:tc>
          <w:tcPr>
            <w:tcW w:w="2593" w:type="dxa"/>
            <w:tcBorders>
              <w:top w:val="nil"/>
              <w:left w:val="nil"/>
              <w:bottom w:val="nil"/>
              <w:right w:val="nil"/>
            </w:tcBorders>
          </w:tcPr>
          <w:p w14:paraId="73526E10">
            <w:pPr>
              <w:jc w:val="center"/>
              <w:rPr>
                <w:rFonts w:ascii="Arial" w:hAnsi="Arial" w:cs="Arial"/>
                <w:sz w:val="16"/>
                <w:szCs w:val="16"/>
              </w:rPr>
            </w:pPr>
          </w:p>
        </w:tc>
      </w:tr>
    </w:tbl>
    <w:tbl>
      <w:tblPr>
        <w:tblStyle w:val="5"/>
        <w:tblpPr w:leftFromText="141" w:rightFromText="141" w:vertAnchor="text" w:horzAnchor="margin" w:tblpXSpec="center" w:tblpY="117"/>
        <w:tblW w:w="9620" w:type="dxa"/>
        <w:tblInd w:w="0" w:type="dxa"/>
        <w:tblLayout w:type="autofit"/>
        <w:tblCellMar>
          <w:top w:w="0" w:type="dxa"/>
          <w:left w:w="70" w:type="dxa"/>
          <w:bottom w:w="0" w:type="dxa"/>
          <w:right w:w="70" w:type="dxa"/>
        </w:tblCellMar>
      </w:tblPr>
      <w:tblGrid>
        <w:gridCol w:w="1107"/>
        <w:gridCol w:w="1173"/>
        <w:gridCol w:w="1020"/>
        <w:gridCol w:w="1118"/>
        <w:gridCol w:w="1027"/>
        <w:gridCol w:w="1085"/>
        <w:gridCol w:w="1050"/>
        <w:gridCol w:w="1020"/>
        <w:gridCol w:w="1020"/>
      </w:tblGrid>
      <w:tr w14:paraId="06B1C788">
        <w:tblPrEx>
          <w:tblCellMar>
            <w:top w:w="0" w:type="dxa"/>
            <w:left w:w="70" w:type="dxa"/>
            <w:bottom w:w="0" w:type="dxa"/>
            <w:right w:w="70" w:type="dxa"/>
          </w:tblCellMar>
        </w:tblPrEx>
        <w:trPr>
          <w:trHeight w:val="231" w:hRule="atLeast"/>
        </w:trPr>
        <w:tc>
          <w:tcPr>
            <w:tcW w:w="1107"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5BF9A07">
            <w:pPr>
              <w:widowControl/>
              <w:autoSpaceDE/>
              <w:autoSpaceDN/>
              <w:jc w:val="center"/>
              <w:rPr>
                <w:b/>
                <w:bCs/>
                <w:color w:val="00B050"/>
                <w:sz w:val="20"/>
                <w:szCs w:val="20"/>
                <w:lang w:eastAsia="es-AR" w:bidi="ar-SA"/>
              </w:rPr>
            </w:pPr>
            <w:r>
              <w:rPr>
                <w:b/>
                <w:bCs/>
                <w:color w:val="00B050"/>
                <w:sz w:val="20"/>
                <w:szCs w:val="20"/>
                <w:lang w:eastAsia="es-AR" w:bidi="ar-SA"/>
              </w:rPr>
              <w:t>Anticipo  Solicitud  Vacante 2027</w:t>
            </w:r>
          </w:p>
        </w:tc>
        <w:tc>
          <w:tcPr>
            <w:tcW w:w="1173" w:type="dxa"/>
            <w:tcBorders>
              <w:top w:val="single" w:color="auto" w:sz="8" w:space="0"/>
              <w:left w:val="nil"/>
              <w:bottom w:val="nil"/>
              <w:right w:val="single" w:color="auto" w:sz="8" w:space="0"/>
            </w:tcBorders>
            <w:shd w:val="clear" w:color="auto" w:fill="auto"/>
            <w:vAlign w:val="center"/>
          </w:tcPr>
          <w:p w14:paraId="436B6C14">
            <w:pPr>
              <w:widowControl/>
              <w:autoSpaceDE/>
              <w:autoSpaceDN/>
              <w:jc w:val="center"/>
              <w:rPr>
                <w:b/>
                <w:bCs/>
                <w:color w:val="FF0000"/>
                <w:sz w:val="20"/>
                <w:szCs w:val="20"/>
                <w:lang w:val="es-AR" w:eastAsia="es-AR" w:bidi="ar-SA"/>
              </w:rPr>
            </w:pPr>
            <w:r>
              <w:rPr>
                <w:b/>
                <w:bCs/>
                <w:color w:val="FF0000"/>
                <w:sz w:val="20"/>
                <w:szCs w:val="20"/>
                <w:lang w:eastAsia="es-AR" w:bidi="ar-SA"/>
              </w:rPr>
              <w:t> </w:t>
            </w:r>
          </w:p>
        </w:tc>
        <w:tc>
          <w:tcPr>
            <w:tcW w:w="1020" w:type="dxa"/>
            <w:tcBorders>
              <w:top w:val="single" w:color="auto" w:sz="8" w:space="0"/>
              <w:left w:val="nil"/>
              <w:bottom w:val="nil"/>
              <w:right w:val="single" w:color="auto" w:sz="8" w:space="0"/>
            </w:tcBorders>
            <w:shd w:val="clear" w:color="auto" w:fill="auto"/>
            <w:vAlign w:val="center"/>
          </w:tcPr>
          <w:p w14:paraId="5A218494">
            <w:pPr>
              <w:widowControl/>
              <w:autoSpaceDE/>
              <w:autoSpaceDN/>
              <w:jc w:val="both"/>
              <w:rPr>
                <w:b/>
                <w:bCs/>
                <w:color w:val="FF0000"/>
                <w:sz w:val="20"/>
                <w:szCs w:val="20"/>
                <w:lang w:val="es-AR" w:eastAsia="es-AR" w:bidi="ar-SA"/>
              </w:rPr>
            </w:pPr>
            <w:r>
              <w:rPr>
                <w:b/>
                <w:bCs/>
                <w:color w:val="FF0000"/>
                <w:sz w:val="20"/>
                <w:szCs w:val="20"/>
                <w:lang w:eastAsia="es-AR" w:bidi="ar-SA"/>
              </w:rPr>
              <w:t> </w:t>
            </w:r>
          </w:p>
        </w:tc>
        <w:tc>
          <w:tcPr>
            <w:tcW w:w="1118" w:type="dxa"/>
            <w:tcBorders>
              <w:top w:val="single" w:color="auto" w:sz="8" w:space="0"/>
              <w:left w:val="nil"/>
              <w:bottom w:val="nil"/>
              <w:right w:val="single" w:color="auto" w:sz="8" w:space="0"/>
            </w:tcBorders>
            <w:shd w:val="clear" w:color="auto" w:fill="auto"/>
            <w:vAlign w:val="center"/>
          </w:tcPr>
          <w:p w14:paraId="10BA6311">
            <w:pPr>
              <w:widowControl/>
              <w:autoSpaceDE/>
              <w:autoSpaceDN/>
              <w:jc w:val="both"/>
              <w:rPr>
                <w:b/>
                <w:bCs/>
                <w:color w:val="FF0000"/>
                <w:sz w:val="20"/>
                <w:szCs w:val="20"/>
                <w:lang w:val="es-AR" w:eastAsia="es-AR" w:bidi="ar-SA"/>
              </w:rPr>
            </w:pPr>
            <w:r>
              <w:rPr>
                <w:b/>
                <w:bCs/>
                <w:color w:val="FF0000"/>
                <w:sz w:val="20"/>
                <w:szCs w:val="20"/>
                <w:lang w:val="es-AR" w:eastAsia="es-AR" w:bidi="ar-SA"/>
              </w:rPr>
              <w:t> </w:t>
            </w:r>
          </w:p>
        </w:tc>
        <w:tc>
          <w:tcPr>
            <w:tcW w:w="1027" w:type="dxa"/>
            <w:tcBorders>
              <w:top w:val="single" w:color="auto" w:sz="8" w:space="0"/>
              <w:left w:val="nil"/>
              <w:bottom w:val="nil"/>
              <w:right w:val="single" w:color="auto" w:sz="8" w:space="0"/>
            </w:tcBorders>
            <w:shd w:val="clear" w:color="auto" w:fill="auto"/>
            <w:vAlign w:val="center"/>
          </w:tcPr>
          <w:p w14:paraId="2764F9C8">
            <w:pPr>
              <w:widowControl/>
              <w:autoSpaceDE/>
              <w:autoSpaceDN/>
              <w:jc w:val="both"/>
              <w:rPr>
                <w:b/>
                <w:bCs/>
                <w:color w:val="FF0000"/>
                <w:sz w:val="20"/>
                <w:szCs w:val="20"/>
                <w:lang w:val="es-AR" w:eastAsia="es-AR" w:bidi="ar-SA"/>
              </w:rPr>
            </w:pPr>
            <w:r>
              <w:rPr>
                <w:b/>
                <w:bCs/>
                <w:color w:val="FF0000"/>
                <w:sz w:val="20"/>
                <w:szCs w:val="20"/>
                <w:lang w:val="es-AR" w:eastAsia="es-AR" w:bidi="ar-SA"/>
              </w:rPr>
              <w:t> </w:t>
            </w:r>
          </w:p>
        </w:tc>
        <w:tc>
          <w:tcPr>
            <w:tcW w:w="1085" w:type="dxa"/>
            <w:tcBorders>
              <w:top w:val="single" w:color="auto" w:sz="8" w:space="0"/>
              <w:left w:val="nil"/>
              <w:bottom w:val="nil"/>
              <w:right w:val="single" w:color="auto" w:sz="8" w:space="0"/>
            </w:tcBorders>
            <w:shd w:val="clear" w:color="auto" w:fill="auto"/>
            <w:vAlign w:val="center"/>
          </w:tcPr>
          <w:p w14:paraId="1A2CBBA2">
            <w:pPr>
              <w:widowControl/>
              <w:autoSpaceDE/>
              <w:autoSpaceDN/>
              <w:jc w:val="both"/>
              <w:rPr>
                <w:b/>
                <w:bCs/>
                <w:color w:val="FF0000"/>
                <w:sz w:val="20"/>
                <w:szCs w:val="20"/>
                <w:lang w:val="es-AR" w:eastAsia="es-AR" w:bidi="ar-SA"/>
              </w:rPr>
            </w:pPr>
            <w:r>
              <w:rPr>
                <w:b/>
                <w:bCs/>
                <w:color w:val="FF0000"/>
                <w:sz w:val="20"/>
                <w:szCs w:val="20"/>
                <w:lang w:val="es-AR" w:eastAsia="es-AR" w:bidi="ar-SA"/>
              </w:rPr>
              <w:t> </w:t>
            </w:r>
          </w:p>
        </w:tc>
        <w:tc>
          <w:tcPr>
            <w:tcW w:w="1050" w:type="dxa"/>
            <w:tcBorders>
              <w:top w:val="single" w:color="auto" w:sz="8" w:space="0"/>
              <w:left w:val="nil"/>
              <w:bottom w:val="nil"/>
              <w:right w:val="single" w:color="auto" w:sz="8" w:space="0"/>
            </w:tcBorders>
            <w:shd w:val="clear" w:color="auto" w:fill="auto"/>
            <w:vAlign w:val="center"/>
          </w:tcPr>
          <w:p w14:paraId="28701DA3">
            <w:pPr>
              <w:widowControl/>
              <w:autoSpaceDE/>
              <w:autoSpaceDN/>
              <w:jc w:val="both"/>
              <w:rPr>
                <w:b/>
                <w:bCs/>
                <w:color w:val="FF0000"/>
                <w:sz w:val="20"/>
                <w:szCs w:val="20"/>
                <w:lang w:val="es-AR" w:eastAsia="es-AR" w:bidi="ar-SA"/>
              </w:rPr>
            </w:pPr>
            <w:r>
              <w:rPr>
                <w:b/>
                <w:bCs/>
                <w:color w:val="FF0000"/>
                <w:sz w:val="20"/>
                <w:szCs w:val="20"/>
                <w:lang w:val="es-AR" w:eastAsia="es-AR" w:bidi="ar-SA"/>
              </w:rPr>
              <w:t> </w:t>
            </w:r>
          </w:p>
        </w:tc>
        <w:tc>
          <w:tcPr>
            <w:tcW w:w="1020" w:type="dxa"/>
            <w:tcBorders>
              <w:top w:val="single" w:color="auto" w:sz="8" w:space="0"/>
              <w:left w:val="nil"/>
              <w:bottom w:val="nil"/>
              <w:right w:val="single" w:color="auto" w:sz="8" w:space="0"/>
            </w:tcBorders>
            <w:shd w:val="clear" w:color="auto" w:fill="auto"/>
            <w:vAlign w:val="center"/>
          </w:tcPr>
          <w:p w14:paraId="6D95EDBD">
            <w:pPr>
              <w:widowControl/>
              <w:autoSpaceDE/>
              <w:autoSpaceDN/>
              <w:jc w:val="both"/>
              <w:rPr>
                <w:b/>
                <w:bCs/>
                <w:color w:val="FF0000"/>
                <w:sz w:val="20"/>
                <w:szCs w:val="20"/>
                <w:lang w:val="es-AR" w:eastAsia="es-AR" w:bidi="ar-SA"/>
              </w:rPr>
            </w:pPr>
            <w:r>
              <w:rPr>
                <w:b/>
                <w:bCs/>
                <w:color w:val="FF0000"/>
                <w:sz w:val="20"/>
                <w:szCs w:val="20"/>
                <w:lang w:val="es-AR" w:eastAsia="es-AR" w:bidi="ar-SA"/>
              </w:rPr>
              <w:t> </w:t>
            </w:r>
          </w:p>
        </w:tc>
        <w:tc>
          <w:tcPr>
            <w:tcW w:w="1020" w:type="dxa"/>
            <w:tcBorders>
              <w:top w:val="single" w:color="auto" w:sz="8" w:space="0"/>
              <w:left w:val="nil"/>
              <w:bottom w:val="nil"/>
              <w:right w:val="single" w:color="auto" w:sz="8" w:space="0"/>
            </w:tcBorders>
          </w:tcPr>
          <w:p w14:paraId="46498502">
            <w:pPr>
              <w:widowControl/>
              <w:autoSpaceDE/>
              <w:autoSpaceDN/>
              <w:jc w:val="both"/>
              <w:rPr>
                <w:b/>
                <w:bCs/>
                <w:color w:val="FF0000"/>
                <w:sz w:val="20"/>
                <w:szCs w:val="20"/>
                <w:lang w:val="es-AR" w:eastAsia="es-AR" w:bidi="ar-SA"/>
              </w:rPr>
            </w:pPr>
          </w:p>
        </w:tc>
      </w:tr>
      <w:tr w14:paraId="662FEB14">
        <w:tblPrEx>
          <w:tblCellMar>
            <w:top w:w="0" w:type="dxa"/>
            <w:left w:w="70" w:type="dxa"/>
            <w:bottom w:w="0" w:type="dxa"/>
            <w:right w:w="70" w:type="dxa"/>
          </w:tblCellMar>
        </w:tblPrEx>
        <w:trPr>
          <w:trHeight w:val="392" w:hRule="atLeast"/>
        </w:trPr>
        <w:tc>
          <w:tcPr>
            <w:tcW w:w="1107" w:type="dxa"/>
            <w:vMerge w:val="continue"/>
            <w:tcBorders>
              <w:top w:val="single" w:color="auto" w:sz="8" w:space="0"/>
              <w:left w:val="single" w:color="auto" w:sz="8" w:space="0"/>
              <w:bottom w:val="single" w:color="000000" w:sz="8" w:space="0"/>
              <w:right w:val="single" w:color="auto" w:sz="8" w:space="0"/>
            </w:tcBorders>
            <w:vAlign w:val="center"/>
          </w:tcPr>
          <w:p w14:paraId="6230CCC4">
            <w:pPr>
              <w:widowControl/>
              <w:autoSpaceDE/>
              <w:autoSpaceDN/>
              <w:rPr>
                <w:b/>
                <w:bCs/>
                <w:color w:val="00B050"/>
                <w:sz w:val="20"/>
                <w:szCs w:val="20"/>
                <w:lang w:val="es-AR" w:eastAsia="es-AR" w:bidi="ar-SA"/>
              </w:rPr>
            </w:pPr>
          </w:p>
        </w:tc>
        <w:tc>
          <w:tcPr>
            <w:tcW w:w="1173" w:type="dxa"/>
            <w:tcBorders>
              <w:top w:val="nil"/>
              <w:left w:val="nil"/>
              <w:bottom w:val="nil"/>
              <w:right w:val="single" w:color="auto" w:sz="8" w:space="0"/>
            </w:tcBorders>
            <w:shd w:val="clear" w:color="auto" w:fill="auto"/>
            <w:vAlign w:val="center"/>
          </w:tcPr>
          <w:p w14:paraId="67E413D9">
            <w:pPr>
              <w:widowControl/>
              <w:autoSpaceDE/>
              <w:autoSpaceDN/>
              <w:jc w:val="center"/>
              <w:rPr>
                <w:b/>
                <w:bCs/>
                <w:color w:val="FF0000"/>
                <w:sz w:val="20"/>
                <w:szCs w:val="20"/>
                <w:lang w:val="es-AR" w:eastAsia="es-AR" w:bidi="ar-SA"/>
              </w:rPr>
            </w:pPr>
            <w:r>
              <w:rPr>
                <w:b/>
                <w:bCs/>
                <w:color w:val="FF0000"/>
                <w:sz w:val="20"/>
                <w:szCs w:val="20"/>
                <w:lang w:eastAsia="es-AR" w:bidi="ar-SA"/>
              </w:rPr>
              <w:t xml:space="preserve">Del 1 al </w:t>
            </w:r>
            <w:r>
              <w:rPr>
                <w:rFonts w:hint="default"/>
                <w:b/>
                <w:bCs/>
                <w:color w:val="FF0000"/>
                <w:sz w:val="20"/>
                <w:szCs w:val="20"/>
                <w:lang w:val="es-ES" w:eastAsia="es-AR" w:bidi="ar-SA"/>
              </w:rPr>
              <w:t>17</w:t>
            </w:r>
            <w:r>
              <w:rPr>
                <w:b/>
                <w:bCs/>
                <w:color w:val="FF0000"/>
                <w:sz w:val="20"/>
                <w:szCs w:val="20"/>
                <w:lang w:eastAsia="es-AR" w:bidi="ar-SA"/>
              </w:rPr>
              <w:t xml:space="preserve"> de Julio</w:t>
            </w:r>
          </w:p>
        </w:tc>
        <w:tc>
          <w:tcPr>
            <w:tcW w:w="1020" w:type="dxa"/>
            <w:tcBorders>
              <w:top w:val="nil"/>
              <w:left w:val="nil"/>
              <w:bottom w:val="nil"/>
              <w:right w:val="single" w:color="auto" w:sz="8" w:space="0"/>
            </w:tcBorders>
            <w:shd w:val="clear" w:color="auto" w:fill="auto"/>
            <w:vAlign w:val="center"/>
          </w:tcPr>
          <w:p w14:paraId="74798131">
            <w:pPr>
              <w:widowControl/>
              <w:autoSpaceDE/>
              <w:autoSpaceDN/>
              <w:jc w:val="center"/>
              <w:rPr>
                <w:b/>
                <w:bCs/>
                <w:color w:val="FF0000"/>
                <w:sz w:val="18"/>
                <w:szCs w:val="18"/>
                <w:lang w:val="es-AR" w:eastAsia="es-AR" w:bidi="ar-SA"/>
              </w:rPr>
            </w:pPr>
            <w:r>
              <w:rPr>
                <w:b/>
                <w:bCs/>
                <w:color w:val="FF0000"/>
                <w:sz w:val="18"/>
                <w:szCs w:val="18"/>
                <w:lang w:eastAsia="es-AR" w:bidi="ar-SA"/>
              </w:rPr>
              <w:t>Del 1</w:t>
            </w:r>
            <w:r>
              <w:rPr>
                <w:rFonts w:hint="default"/>
                <w:b/>
                <w:bCs/>
                <w:color w:val="FF0000"/>
                <w:sz w:val="18"/>
                <w:szCs w:val="18"/>
                <w:lang w:val="es-ES" w:eastAsia="es-AR" w:bidi="ar-SA"/>
              </w:rPr>
              <w:t>8-7</w:t>
            </w:r>
            <w:r>
              <w:rPr>
                <w:b/>
                <w:bCs/>
                <w:color w:val="FF0000"/>
                <w:sz w:val="18"/>
                <w:szCs w:val="18"/>
                <w:lang w:eastAsia="es-AR" w:bidi="ar-SA"/>
              </w:rPr>
              <w:t xml:space="preserve"> al 31 de Agosto</w:t>
            </w:r>
          </w:p>
        </w:tc>
        <w:tc>
          <w:tcPr>
            <w:tcW w:w="1118" w:type="dxa"/>
            <w:tcBorders>
              <w:top w:val="nil"/>
              <w:left w:val="nil"/>
              <w:bottom w:val="nil"/>
              <w:right w:val="single" w:color="auto" w:sz="8" w:space="0"/>
            </w:tcBorders>
            <w:shd w:val="clear" w:color="auto" w:fill="auto"/>
            <w:vAlign w:val="center"/>
          </w:tcPr>
          <w:p w14:paraId="3D8DCD7F">
            <w:pPr>
              <w:widowControl/>
              <w:autoSpaceDE/>
              <w:autoSpaceDN/>
              <w:jc w:val="center"/>
              <w:rPr>
                <w:b/>
                <w:bCs/>
                <w:color w:val="FF0000"/>
                <w:sz w:val="18"/>
                <w:szCs w:val="18"/>
                <w:lang w:val="es-AR" w:eastAsia="es-AR" w:bidi="ar-SA"/>
              </w:rPr>
            </w:pPr>
            <w:r>
              <w:rPr>
                <w:b/>
                <w:bCs/>
                <w:color w:val="FF0000"/>
                <w:sz w:val="18"/>
                <w:szCs w:val="18"/>
                <w:lang w:val="es-AR" w:eastAsia="es-AR" w:bidi="ar-SA"/>
              </w:rPr>
              <w:t>Del 1 al 30 de Septiembre</w:t>
            </w:r>
          </w:p>
        </w:tc>
        <w:tc>
          <w:tcPr>
            <w:tcW w:w="1027" w:type="dxa"/>
            <w:tcBorders>
              <w:top w:val="nil"/>
              <w:left w:val="nil"/>
              <w:bottom w:val="nil"/>
              <w:right w:val="single" w:color="auto" w:sz="8" w:space="0"/>
            </w:tcBorders>
            <w:shd w:val="clear" w:color="auto" w:fill="auto"/>
            <w:vAlign w:val="center"/>
          </w:tcPr>
          <w:p w14:paraId="72023DFE">
            <w:pPr>
              <w:widowControl/>
              <w:autoSpaceDE/>
              <w:autoSpaceDN/>
              <w:jc w:val="center"/>
              <w:rPr>
                <w:b/>
                <w:bCs/>
                <w:color w:val="FF0000"/>
                <w:sz w:val="18"/>
                <w:szCs w:val="18"/>
                <w:lang w:val="es-AR" w:eastAsia="es-AR" w:bidi="ar-SA"/>
              </w:rPr>
            </w:pPr>
            <w:r>
              <w:rPr>
                <w:b/>
                <w:bCs/>
                <w:color w:val="FF0000"/>
                <w:sz w:val="18"/>
                <w:szCs w:val="18"/>
                <w:lang w:val="es-AR" w:eastAsia="es-AR" w:bidi="ar-SA"/>
              </w:rPr>
              <w:t>Del 1 al 31 de Octubre</w:t>
            </w:r>
          </w:p>
        </w:tc>
        <w:tc>
          <w:tcPr>
            <w:tcW w:w="1085" w:type="dxa"/>
            <w:tcBorders>
              <w:top w:val="nil"/>
              <w:left w:val="nil"/>
              <w:bottom w:val="nil"/>
              <w:right w:val="single" w:color="auto" w:sz="8" w:space="0"/>
            </w:tcBorders>
            <w:shd w:val="clear" w:color="auto" w:fill="auto"/>
            <w:vAlign w:val="center"/>
          </w:tcPr>
          <w:p w14:paraId="51F96C0D">
            <w:pPr>
              <w:widowControl/>
              <w:autoSpaceDE/>
              <w:autoSpaceDN/>
              <w:jc w:val="center"/>
              <w:rPr>
                <w:b/>
                <w:bCs/>
                <w:color w:val="FF0000"/>
                <w:sz w:val="18"/>
                <w:szCs w:val="18"/>
                <w:lang w:val="es-AR" w:eastAsia="es-AR" w:bidi="ar-SA"/>
              </w:rPr>
            </w:pPr>
            <w:r>
              <w:rPr>
                <w:b/>
                <w:bCs/>
                <w:color w:val="FF0000"/>
                <w:sz w:val="18"/>
                <w:szCs w:val="18"/>
                <w:lang w:val="es-AR" w:eastAsia="es-AR" w:bidi="ar-SA"/>
              </w:rPr>
              <w:t>Del 1 al 30 de Noviembre</w:t>
            </w:r>
          </w:p>
        </w:tc>
        <w:tc>
          <w:tcPr>
            <w:tcW w:w="1050" w:type="dxa"/>
            <w:tcBorders>
              <w:top w:val="nil"/>
              <w:left w:val="nil"/>
              <w:bottom w:val="nil"/>
              <w:right w:val="single" w:color="auto" w:sz="8" w:space="0"/>
            </w:tcBorders>
            <w:shd w:val="clear" w:color="auto" w:fill="auto"/>
            <w:vAlign w:val="center"/>
          </w:tcPr>
          <w:p w14:paraId="4DA08D61">
            <w:pPr>
              <w:widowControl/>
              <w:autoSpaceDE/>
              <w:autoSpaceDN/>
              <w:jc w:val="center"/>
              <w:rPr>
                <w:b/>
                <w:bCs/>
                <w:color w:val="FF0000"/>
                <w:sz w:val="18"/>
                <w:szCs w:val="18"/>
                <w:lang w:val="es-AR" w:eastAsia="es-AR" w:bidi="ar-SA"/>
              </w:rPr>
            </w:pPr>
            <w:r>
              <w:rPr>
                <w:b/>
                <w:bCs/>
                <w:color w:val="FF0000"/>
                <w:sz w:val="18"/>
                <w:szCs w:val="18"/>
                <w:lang w:val="es-AR" w:eastAsia="es-AR" w:bidi="ar-SA"/>
              </w:rPr>
              <w:t>Del 1 al 31 de Diciembre</w:t>
            </w:r>
          </w:p>
        </w:tc>
        <w:tc>
          <w:tcPr>
            <w:tcW w:w="1020" w:type="dxa"/>
            <w:tcBorders>
              <w:top w:val="nil"/>
              <w:left w:val="nil"/>
              <w:bottom w:val="nil"/>
              <w:right w:val="single" w:color="auto" w:sz="8" w:space="0"/>
            </w:tcBorders>
            <w:shd w:val="clear" w:color="auto" w:fill="auto"/>
            <w:vAlign w:val="center"/>
          </w:tcPr>
          <w:p w14:paraId="38063364">
            <w:pPr>
              <w:widowControl/>
              <w:autoSpaceDE/>
              <w:autoSpaceDN/>
              <w:jc w:val="center"/>
              <w:rPr>
                <w:b/>
                <w:bCs/>
                <w:color w:val="FF0000"/>
                <w:sz w:val="18"/>
                <w:szCs w:val="18"/>
                <w:lang w:val="es-AR" w:eastAsia="es-AR" w:bidi="ar-SA"/>
              </w:rPr>
            </w:pPr>
            <w:r>
              <w:rPr>
                <w:b/>
                <w:bCs/>
                <w:color w:val="FF0000"/>
                <w:sz w:val="18"/>
                <w:szCs w:val="18"/>
                <w:lang w:val="es-AR" w:eastAsia="es-AR" w:bidi="ar-SA"/>
              </w:rPr>
              <w:t>Del 1 al 31 de Enero</w:t>
            </w:r>
          </w:p>
        </w:tc>
        <w:tc>
          <w:tcPr>
            <w:tcW w:w="1020" w:type="dxa"/>
            <w:tcBorders>
              <w:top w:val="nil"/>
              <w:left w:val="nil"/>
              <w:bottom w:val="nil"/>
              <w:right w:val="single" w:color="auto" w:sz="8" w:space="0"/>
            </w:tcBorders>
          </w:tcPr>
          <w:p w14:paraId="02F9327C">
            <w:pPr>
              <w:widowControl/>
              <w:autoSpaceDE/>
              <w:autoSpaceDN/>
              <w:jc w:val="center"/>
              <w:rPr>
                <w:b/>
                <w:bCs/>
                <w:color w:val="FF0000"/>
                <w:sz w:val="18"/>
                <w:szCs w:val="18"/>
                <w:lang w:val="es-AR" w:eastAsia="es-AR" w:bidi="ar-SA"/>
              </w:rPr>
            </w:pPr>
            <w:r>
              <w:rPr>
                <w:b/>
                <w:bCs/>
                <w:color w:val="FF0000"/>
                <w:sz w:val="18"/>
                <w:szCs w:val="18"/>
                <w:lang w:val="es-AR" w:eastAsia="es-AR" w:bidi="ar-SA"/>
              </w:rPr>
              <w:t>Del 1 al 28 de</w:t>
            </w:r>
          </w:p>
          <w:p w14:paraId="2991592D">
            <w:pPr>
              <w:widowControl/>
              <w:autoSpaceDE/>
              <w:autoSpaceDN/>
              <w:jc w:val="center"/>
              <w:rPr>
                <w:b/>
                <w:bCs/>
                <w:color w:val="FF0000"/>
                <w:sz w:val="18"/>
                <w:szCs w:val="18"/>
                <w:lang w:val="es-AR" w:eastAsia="es-AR" w:bidi="ar-SA"/>
              </w:rPr>
            </w:pPr>
            <w:r>
              <w:rPr>
                <w:b/>
                <w:bCs/>
                <w:color w:val="FF0000"/>
                <w:sz w:val="18"/>
                <w:szCs w:val="18"/>
                <w:lang w:val="es-AR" w:eastAsia="es-AR" w:bidi="ar-SA"/>
              </w:rPr>
              <w:t>Febrero</w:t>
            </w:r>
          </w:p>
        </w:tc>
      </w:tr>
      <w:tr w14:paraId="1517D614">
        <w:tblPrEx>
          <w:tblCellMar>
            <w:top w:w="0" w:type="dxa"/>
            <w:left w:w="70" w:type="dxa"/>
            <w:bottom w:w="0" w:type="dxa"/>
            <w:right w:w="70" w:type="dxa"/>
          </w:tblCellMar>
        </w:tblPrEx>
        <w:trPr>
          <w:trHeight w:val="242" w:hRule="atLeast"/>
        </w:trPr>
        <w:tc>
          <w:tcPr>
            <w:tcW w:w="1107" w:type="dxa"/>
            <w:vMerge w:val="continue"/>
            <w:tcBorders>
              <w:top w:val="single" w:color="auto" w:sz="8" w:space="0"/>
              <w:left w:val="single" w:color="auto" w:sz="8" w:space="0"/>
              <w:bottom w:val="single" w:color="000000" w:sz="8" w:space="0"/>
              <w:right w:val="single" w:color="auto" w:sz="8" w:space="0"/>
            </w:tcBorders>
            <w:vAlign w:val="center"/>
          </w:tcPr>
          <w:p w14:paraId="01A4C053">
            <w:pPr>
              <w:widowControl/>
              <w:autoSpaceDE/>
              <w:autoSpaceDN/>
              <w:rPr>
                <w:b/>
                <w:bCs/>
                <w:color w:val="00B050"/>
                <w:sz w:val="20"/>
                <w:szCs w:val="20"/>
                <w:lang w:val="es-AR" w:eastAsia="es-AR" w:bidi="ar-SA"/>
              </w:rPr>
            </w:pPr>
          </w:p>
        </w:tc>
        <w:tc>
          <w:tcPr>
            <w:tcW w:w="1173" w:type="dxa"/>
            <w:tcBorders>
              <w:top w:val="nil"/>
              <w:left w:val="nil"/>
              <w:bottom w:val="single" w:color="auto" w:sz="8" w:space="0"/>
              <w:right w:val="single" w:color="auto" w:sz="8" w:space="0"/>
            </w:tcBorders>
            <w:shd w:val="clear" w:color="auto" w:fill="auto"/>
            <w:vAlign w:val="center"/>
          </w:tcPr>
          <w:p w14:paraId="5893D581">
            <w:pPr>
              <w:widowControl/>
              <w:autoSpaceDE/>
              <w:autoSpaceDN/>
              <w:jc w:val="center"/>
              <w:rPr>
                <w:b/>
                <w:bCs/>
                <w:color w:val="FF0000"/>
                <w:sz w:val="20"/>
                <w:szCs w:val="20"/>
                <w:lang w:val="es-AR" w:eastAsia="es-AR" w:bidi="ar-SA"/>
              </w:rPr>
            </w:pPr>
            <w:r>
              <w:rPr>
                <w:b/>
                <w:bCs/>
                <w:color w:val="FF0000"/>
                <w:sz w:val="20"/>
                <w:szCs w:val="20"/>
                <w:lang w:val="es-AR" w:eastAsia="es-AR" w:bidi="ar-SA"/>
              </w:rPr>
              <w:t> </w:t>
            </w:r>
          </w:p>
        </w:tc>
        <w:tc>
          <w:tcPr>
            <w:tcW w:w="1020" w:type="dxa"/>
            <w:tcBorders>
              <w:top w:val="nil"/>
              <w:left w:val="nil"/>
              <w:bottom w:val="single" w:color="auto" w:sz="8" w:space="0"/>
              <w:right w:val="single" w:color="auto" w:sz="8" w:space="0"/>
            </w:tcBorders>
            <w:shd w:val="clear" w:color="auto" w:fill="auto"/>
          </w:tcPr>
          <w:p w14:paraId="35AF6391">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118" w:type="dxa"/>
            <w:tcBorders>
              <w:top w:val="nil"/>
              <w:left w:val="nil"/>
              <w:bottom w:val="single" w:color="auto" w:sz="8" w:space="0"/>
              <w:right w:val="single" w:color="auto" w:sz="8" w:space="0"/>
            </w:tcBorders>
            <w:shd w:val="clear" w:color="auto" w:fill="auto"/>
          </w:tcPr>
          <w:p w14:paraId="3C91EA6C">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7" w:type="dxa"/>
            <w:tcBorders>
              <w:top w:val="nil"/>
              <w:left w:val="nil"/>
              <w:bottom w:val="single" w:color="auto" w:sz="8" w:space="0"/>
              <w:right w:val="single" w:color="auto" w:sz="8" w:space="0"/>
            </w:tcBorders>
            <w:shd w:val="clear" w:color="auto" w:fill="auto"/>
          </w:tcPr>
          <w:p w14:paraId="7E7C15D1">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85" w:type="dxa"/>
            <w:tcBorders>
              <w:top w:val="nil"/>
              <w:left w:val="nil"/>
              <w:bottom w:val="single" w:color="auto" w:sz="8" w:space="0"/>
              <w:right w:val="single" w:color="auto" w:sz="8" w:space="0"/>
            </w:tcBorders>
            <w:shd w:val="clear" w:color="auto" w:fill="auto"/>
          </w:tcPr>
          <w:p w14:paraId="777D894B">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50" w:type="dxa"/>
            <w:tcBorders>
              <w:top w:val="nil"/>
              <w:left w:val="nil"/>
              <w:bottom w:val="single" w:color="auto" w:sz="8" w:space="0"/>
              <w:right w:val="single" w:color="auto" w:sz="8" w:space="0"/>
            </w:tcBorders>
            <w:shd w:val="clear" w:color="auto" w:fill="auto"/>
          </w:tcPr>
          <w:p w14:paraId="60785439">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0" w:type="dxa"/>
            <w:tcBorders>
              <w:top w:val="nil"/>
              <w:left w:val="nil"/>
              <w:bottom w:val="single" w:color="auto" w:sz="8" w:space="0"/>
              <w:right w:val="single" w:color="auto" w:sz="8" w:space="0"/>
            </w:tcBorders>
            <w:shd w:val="clear" w:color="auto" w:fill="auto"/>
          </w:tcPr>
          <w:p w14:paraId="1160183F">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0" w:type="dxa"/>
            <w:tcBorders>
              <w:top w:val="nil"/>
              <w:left w:val="nil"/>
              <w:bottom w:val="single" w:color="auto" w:sz="8" w:space="0"/>
              <w:right w:val="single" w:color="auto" w:sz="8" w:space="0"/>
            </w:tcBorders>
          </w:tcPr>
          <w:p w14:paraId="4A0AE97D">
            <w:pPr>
              <w:widowControl/>
              <w:autoSpaceDE/>
              <w:autoSpaceDN/>
              <w:rPr>
                <w:rFonts w:ascii="Calibri" w:hAnsi="Calibri"/>
                <w:color w:val="000000"/>
                <w:lang w:val="es-AR" w:eastAsia="es-AR" w:bidi="ar-SA"/>
              </w:rPr>
            </w:pPr>
          </w:p>
        </w:tc>
      </w:tr>
      <w:tr w14:paraId="3568E329">
        <w:tblPrEx>
          <w:tblCellMar>
            <w:top w:w="0" w:type="dxa"/>
            <w:left w:w="70" w:type="dxa"/>
            <w:bottom w:w="0" w:type="dxa"/>
            <w:right w:w="70" w:type="dxa"/>
          </w:tblCellMar>
        </w:tblPrEx>
        <w:trPr>
          <w:trHeight w:val="231" w:hRule="atLeast"/>
        </w:trPr>
        <w:tc>
          <w:tcPr>
            <w:tcW w:w="1107" w:type="dxa"/>
            <w:tcBorders>
              <w:top w:val="nil"/>
              <w:left w:val="single" w:color="auto" w:sz="8" w:space="0"/>
              <w:bottom w:val="nil"/>
              <w:right w:val="single" w:color="auto" w:sz="8" w:space="0"/>
            </w:tcBorders>
            <w:shd w:val="clear" w:color="auto" w:fill="auto"/>
            <w:vAlign w:val="center"/>
          </w:tcPr>
          <w:p w14:paraId="45EBE2CA">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73" w:type="dxa"/>
            <w:tcBorders>
              <w:top w:val="nil"/>
              <w:left w:val="nil"/>
              <w:bottom w:val="nil"/>
              <w:right w:val="single" w:color="auto" w:sz="8" w:space="0"/>
            </w:tcBorders>
            <w:shd w:val="clear" w:color="auto" w:fill="auto"/>
            <w:vAlign w:val="center"/>
          </w:tcPr>
          <w:p w14:paraId="789D9445">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020" w:type="dxa"/>
            <w:tcBorders>
              <w:top w:val="nil"/>
              <w:left w:val="nil"/>
              <w:bottom w:val="nil"/>
              <w:right w:val="single" w:color="auto" w:sz="8" w:space="0"/>
            </w:tcBorders>
            <w:shd w:val="clear" w:color="auto" w:fill="auto"/>
            <w:vAlign w:val="center"/>
          </w:tcPr>
          <w:p w14:paraId="13EBD1EE">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18" w:type="dxa"/>
            <w:tcBorders>
              <w:top w:val="nil"/>
              <w:left w:val="nil"/>
              <w:bottom w:val="nil"/>
              <w:right w:val="single" w:color="auto" w:sz="8" w:space="0"/>
            </w:tcBorders>
            <w:shd w:val="clear" w:color="auto" w:fill="auto"/>
            <w:vAlign w:val="center"/>
          </w:tcPr>
          <w:p w14:paraId="76715E78">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7" w:type="dxa"/>
            <w:tcBorders>
              <w:top w:val="nil"/>
              <w:left w:val="nil"/>
              <w:bottom w:val="nil"/>
              <w:right w:val="single" w:color="auto" w:sz="8" w:space="0"/>
            </w:tcBorders>
            <w:shd w:val="clear" w:color="auto" w:fill="auto"/>
            <w:vAlign w:val="center"/>
          </w:tcPr>
          <w:p w14:paraId="37A3C4B6">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85" w:type="dxa"/>
            <w:tcBorders>
              <w:top w:val="nil"/>
              <w:left w:val="nil"/>
              <w:bottom w:val="nil"/>
              <w:right w:val="single" w:color="auto" w:sz="8" w:space="0"/>
            </w:tcBorders>
            <w:shd w:val="clear" w:color="auto" w:fill="auto"/>
            <w:vAlign w:val="center"/>
          </w:tcPr>
          <w:p w14:paraId="23713F6D">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50" w:type="dxa"/>
            <w:tcBorders>
              <w:top w:val="nil"/>
              <w:left w:val="nil"/>
              <w:bottom w:val="nil"/>
              <w:right w:val="single" w:color="auto" w:sz="8" w:space="0"/>
            </w:tcBorders>
            <w:shd w:val="clear" w:color="auto" w:fill="auto"/>
            <w:vAlign w:val="center"/>
          </w:tcPr>
          <w:p w14:paraId="5D94B354">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shd w:val="clear" w:color="auto" w:fill="auto"/>
            <w:vAlign w:val="center"/>
          </w:tcPr>
          <w:p w14:paraId="70278E16">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tcPr>
          <w:p w14:paraId="28ABAA62">
            <w:pPr>
              <w:widowControl/>
              <w:autoSpaceDE/>
              <w:autoSpaceDN/>
              <w:jc w:val="center"/>
              <w:rPr>
                <w:b/>
                <w:bCs/>
                <w:color w:val="000000"/>
                <w:sz w:val="20"/>
                <w:szCs w:val="20"/>
                <w:lang w:val="es-AR" w:eastAsia="es-AR" w:bidi="ar-SA"/>
              </w:rPr>
            </w:pPr>
          </w:p>
        </w:tc>
      </w:tr>
      <w:tr w14:paraId="70A58824">
        <w:tblPrEx>
          <w:tblCellMar>
            <w:top w:w="0" w:type="dxa"/>
            <w:left w:w="70" w:type="dxa"/>
            <w:bottom w:w="0" w:type="dxa"/>
            <w:right w:w="70" w:type="dxa"/>
          </w:tblCellMar>
        </w:tblPrEx>
        <w:trPr>
          <w:trHeight w:val="231" w:hRule="atLeast"/>
        </w:trPr>
        <w:tc>
          <w:tcPr>
            <w:tcW w:w="1107" w:type="dxa"/>
            <w:tcBorders>
              <w:top w:val="nil"/>
              <w:left w:val="single" w:color="auto" w:sz="8" w:space="0"/>
              <w:bottom w:val="nil"/>
              <w:right w:val="single" w:color="auto" w:sz="8" w:space="0"/>
            </w:tcBorders>
            <w:shd w:val="clear" w:color="auto" w:fill="auto"/>
            <w:vAlign w:val="center"/>
          </w:tcPr>
          <w:p w14:paraId="3E8F9969">
            <w:pPr>
              <w:widowControl/>
              <w:autoSpaceDE/>
              <w:autoSpaceDN/>
              <w:jc w:val="center"/>
              <w:rPr>
                <w:b/>
                <w:bCs/>
                <w:color w:val="000000"/>
                <w:sz w:val="20"/>
                <w:szCs w:val="20"/>
                <w:lang w:val="es-AR" w:eastAsia="es-AR" w:bidi="ar-SA"/>
              </w:rPr>
            </w:pPr>
            <w:r>
              <w:rPr>
                <w:b/>
                <w:bCs/>
                <w:color w:val="000000"/>
                <w:sz w:val="20"/>
                <w:szCs w:val="20"/>
                <w:lang w:eastAsia="es-AR" w:bidi="ar-SA"/>
              </w:rPr>
              <w:t>Maternal</w:t>
            </w:r>
          </w:p>
        </w:tc>
        <w:tc>
          <w:tcPr>
            <w:tcW w:w="1173" w:type="dxa"/>
            <w:tcBorders>
              <w:top w:val="nil"/>
              <w:left w:val="nil"/>
              <w:bottom w:val="nil"/>
              <w:right w:val="single" w:color="auto" w:sz="8" w:space="0"/>
            </w:tcBorders>
            <w:shd w:val="clear" w:color="auto" w:fill="auto"/>
            <w:vAlign w:val="center"/>
          </w:tcPr>
          <w:p w14:paraId="241779B5">
            <w:pPr>
              <w:widowControl/>
              <w:autoSpaceDE/>
              <w:autoSpaceDN/>
              <w:jc w:val="center"/>
              <w:rPr>
                <w:b/>
                <w:bCs/>
                <w:color w:val="000000"/>
                <w:sz w:val="20"/>
                <w:szCs w:val="20"/>
                <w:lang w:val="es-AR" w:eastAsia="es-AR" w:bidi="ar-SA"/>
              </w:rPr>
            </w:pPr>
            <w:r>
              <w:rPr>
                <w:b/>
                <w:bCs/>
                <w:color w:val="000000"/>
                <w:sz w:val="20"/>
                <w:szCs w:val="20"/>
                <w:lang w:eastAsia="es-AR" w:bidi="ar-SA"/>
              </w:rPr>
              <w:t xml:space="preserve">$ </w:t>
            </w:r>
            <w:r>
              <w:rPr>
                <w:rFonts w:hint="default"/>
                <w:b/>
                <w:bCs/>
                <w:color w:val="000000"/>
                <w:sz w:val="20"/>
                <w:szCs w:val="20"/>
                <w:lang w:val="es-ES" w:eastAsia="es-AR" w:bidi="ar-SA"/>
              </w:rPr>
              <w:t>20</w:t>
            </w:r>
            <w:r>
              <w:rPr>
                <w:b/>
                <w:bCs/>
                <w:color w:val="000000"/>
                <w:sz w:val="20"/>
                <w:szCs w:val="20"/>
                <w:lang w:eastAsia="es-AR" w:bidi="ar-SA"/>
              </w:rPr>
              <w:t>0.000</w:t>
            </w:r>
          </w:p>
        </w:tc>
        <w:tc>
          <w:tcPr>
            <w:tcW w:w="1020" w:type="dxa"/>
            <w:tcBorders>
              <w:top w:val="nil"/>
              <w:left w:val="nil"/>
              <w:bottom w:val="nil"/>
              <w:right w:val="single" w:color="auto" w:sz="8" w:space="0"/>
            </w:tcBorders>
            <w:shd w:val="clear" w:color="auto" w:fill="auto"/>
            <w:vAlign w:val="center"/>
          </w:tcPr>
          <w:p w14:paraId="04AAA912">
            <w:pPr>
              <w:widowControl/>
              <w:autoSpaceDE/>
              <w:autoSpaceDN/>
              <w:jc w:val="center"/>
              <w:rPr>
                <w:b/>
                <w:bCs/>
                <w:color w:val="000000"/>
                <w:sz w:val="20"/>
                <w:szCs w:val="20"/>
                <w:lang w:val="es-AR" w:eastAsia="es-AR" w:bidi="ar-SA"/>
              </w:rPr>
            </w:pPr>
            <w:r>
              <w:rPr>
                <w:b/>
                <w:bCs/>
                <w:color w:val="000000"/>
                <w:sz w:val="20"/>
                <w:szCs w:val="20"/>
                <w:lang w:eastAsia="es-AR" w:bidi="ar-SA"/>
              </w:rPr>
              <w:t>$ 2</w:t>
            </w:r>
            <w:r>
              <w:rPr>
                <w:rFonts w:hint="default"/>
                <w:b/>
                <w:bCs/>
                <w:color w:val="000000"/>
                <w:sz w:val="20"/>
                <w:szCs w:val="20"/>
                <w:lang w:val="es-ES" w:eastAsia="es-AR" w:bidi="ar-SA"/>
              </w:rPr>
              <w:t>2</w:t>
            </w:r>
            <w:r>
              <w:rPr>
                <w:b/>
                <w:bCs/>
                <w:color w:val="000000"/>
                <w:sz w:val="20"/>
                <w:szCs w:val="20"/>
                <w:lang w:eastAsia="es-AR" w:bidi="ar-SA"/>
              </w:rPr>
              <w:t>0.000</w:t>
            </w:r>
          </w:p>
        </w:tc>
        <w:tc>
          <w:tcPr>
            <w:tcW w:w="1118" w:type="dxa"/>
            <w:tcBorders>
              <w:top w:val="nil"/>
              <w:left w:val="nil"/>
              <w:bottom w:val="nil"/>
              <w:right w:val="single" w:color="auto" w:sz="8" w:space="0"/>
            </w:tcBorders>
            <w:shd w:val="clear" w:color="auto" w:fill="auto"/>
            <w:vAlign w:val="center"/>
          </w:tcPr>
          <w:p w14:paraId="0A764559">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4</w:t>
            </w:r>
            <w:r>
              <w:rPr>
                <w:b/>
                <w:bCs/>
                <w:color w:val="000000"/>
                <w:sz w:val="20"/>
                <w:szCs w:val="20"/>
                <w:lang w:val="es-AR" w:eastAsia="es-AR" w:bidi="ar-SA"/>
              </w:rPr>
              <w:t>0.000</w:t>
            </w:r>
          </w:p>
        </w:tc>
        <w:tc>
          <w:tcPr>
            <w:tcW w:w="1027" w:type="dxa"/>
            <w:tcBorders>
              <w:top w:val="nil"/>
              <w:left w:val="nil"/>
              <w:bottom w:val="nil"/>
              <w:right w:val="single" w:color="auto" w:sz="8" w:space="0"/>
            </w:tcBorders>
            <w:shd w:val="clear" w:color="auto" w:fill="auto"/>
            <w:vAlign w:val="center"/>
          </w:tcPr>
          <w:p w14:paraId="6E1E9E90">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6</w:t>
            </w:r>
            <w:r>
              <w:rPr>
                <w:b/>
                <w:bCs/>
                <w:color w:val="000000"/>
                <w:sz w:val="20"/>
                <w:szCs w:val="20"/>
                <w:lang w:val="es-AR" w:eastAsia="es-AR" w:bidi="ar-SA"/>
              </w:rPr>
              <w:t>0.000</w:t>
            </w:r>
          </w:p>
        </w:tc>
        <w:tc>
          <w:tcPr>
            <w:tcW w:w="1085" w:type="dxa"/>
            <w:tcBorders>
              <w:top w:val="nil"/>
              <w:left w:val="nil"/>
              <w:bottom w:val="nil"/>
              <w:right w:val="single" w:color="auto" w:sz="8" w:space="0"/>
            </w:tcBorders>
            <w:shd w:val="clear" w:color="auto" w:fill="auto"/>
            <w:vAlign w:val="center"/>
          </w:tcPr>
          <w:p w14:paraId="6C5A30E0">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8</w:t>
            </w:r>
            <w:r>
              <w:rPr>
                <w:b/>
                <w:bCs/>
                <w:color w:val="000000"/>
                <w:sz w:val="20"/>
                <w:szCs w:val="20"/>
                <w:lang w:val="es-AR" w:eastAsia="es-AR" w:bidi="ar-SA"/>
              </w:rPr>
              <w:t>0.000</w:t>
            </w:r>
          </w:p>
        </w:tc>
        <w:tc>
          <w:tcPr>
            <w:tcW w:w="1050" w:type="dxa"/>
            <w:tcBorders>
              <w:top w:val="nil"/>
              <w:left w:val="nil"/>
              <w:bottom w:val="nil"/>
              <w:right w:val="single" w:color="auto" w:sz="8" w:space="0"/>
            </w:tcBorders>
            <w:shd w:val="clear" w:color="auto" w:fill="auto"/>
            <w:vAlign w:val="center"/>
          </w:tcPr>
          <w:p w14:paraId="0D6F939B">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30</w:t>
            </w:r>
            <w:r>
              <w:rPr>
                <w:b/>
                <w:bCs/>
                <w:color w:val="000000"/>
                <w:sz w:val="20"/>
                <w:szCs w:val="20"/>
                <w:lang w:val="es-AR" w:eastAsia="es-AR" w:bidi="ar-SA"/>
              </w:rPr>
              <w:t>0.000</w:t>
            </w:r>
          </w:p>
        </w:tc>
        <w:tc>
          <w:tcPr>
            <w:tcW w:w="1020" w:type="dxa"/>
            <w:tcBorders>
              <w:top w:val="nil"/>
              <w:left w:val="nil"/>
              <w:bottom w:val="nil"/>
              <w:right w:val="single" w:color="auto" w:sz="8" w:space="0"/>
            </w:tcBorders>
            <w:shd w:val="clear" w:color="auto" w:fill="auto"/>
            <w:vAlign w:val="center"/>
          </w:tcPr>
          <w:p w14:paraId="51C33783">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32</w:t>
            </w:r>
            <w:r>
              <w:rPr>
                <w:b/>
                <w:bCs/>
                <w:color w:val="000000"/>
                <w:sz w:val="20"/>
                <w:szCs w:val="20"/>
                <w:lang w:val="es-AR" w:eastAsia="es-AR" w:bidi="ar-SA"/>
              </w:rPr>
              <w:t>0.000</w:t>
            </w:r>
          </w:p>
        </w:tc>
        <w:tc>
          <w:tcPr>
            <w:tcW w:w="1020" w:type="dxa"/>
            <w:tcBorders>
              <w:top w:val="nil"/>
              <w:left w:val="nil"/>
              <w:bottom w:val="nil"/>
              <w:right w:val="single" w:color="auto" w:sz="8" w:space="0"/>
            </w:tcBorders>
          </w:tcPr>
          <w:p w14:paraId="220AB18D">
            <w:pPr>
              <w:widowControl/>
              <w:autoSpaceDE/>
              <w:autoSpaceDN/>
              <w:jc w:val="center"/>
              <w:rPr>
                <w:b/>
                <w:bCs/>
                <w:color w:val="000000"/>
                <w:sz w:val="20"/>
                <w:szCs w:val="20"/>
                <w:lang w:val="es-AR" w:eastAsia="es-AR" w:bidi="ar-SA"/>
              </w:rPr>
            </w:pPr>
            <w:r>
              <w:rPr>
                <w:b/>
                <w:bCs/>
                <w:color w:val="000000"/>
                <w:sz w:val="20"/>
                <w:szCs w:val="20"/>
                <w:lang w:val="es-AR" w:eastAsia="es-AR" w:bidi="ar-SA"/>
              </w:rPr>
              <w:t>$</w:t>
            </w:r>
            <w:r>
              <w:rPr>
                <w:rFonts w:hint="default"/>
                <w:b/>
                <w:bCs/>
                <w:color w:val="000000"/>
                <w:sz w:val="20"/>
                <w:szCs w:val="20"/>
                <w:lang w:val="es-ES" w:eastAsia="es-AR" w:bidi="ar-SA"/>
              </w:rPr>
              <w:t>34</w:t>
            </w:r>
            <w:r>
              <w:rPr>
                <w:b/>
                <w:bCs/>
                <w:color w:val="000000"/>
                <w:sz w:val="20"/>
                <w:szCs w:val="20"/>
                <w:lang w:val="es-AR" w:eastAsia="es-AR" w:bidi="ar-SA"/>
              </w:rPr>
              <w:t>0.000</w:t>
            </w:r>
          </w:p>
        </w:tc>
      </w:tr>
      <w:tr w14:paraId="170F672E">
        <w:tblPrEx>
          <w:tblCellMar>
            <w:top w:w="0" w:type="dxa"/>
            <w:left w:w="70" w:type="dxa"/>
            <w:bottom w:w="0" w:type="dxa"/>
            <w:right w:w="70" w:type="dxa"/>
          </w:tblCellMar>
        </w:tblPrEx>
        <w:trPr>
          <w:trHeight w:val="242" w:hRule="atLeast"/>
        </w:trPr>
        <w:tc>
          <w:tcPr>
            <w:tcW w:w="1107" w:type="dxa"/>
            <w:tcBorders>
              <w:top w:val="nil"/>
              <w:left w:val="single" w:color="auto" w:sz="8" w:space="0"/>
              <w:bottom w:val="single" w:color="auto" w:sz="8" w:space="0"/>
              <w:right w:val="single" w:color="auto" w:sz="8" w:space="0"/>
            </w:tcBorders>
            <w:shd w:val="clear" w:color="auto" w:fill="auto"/>
            <w:vAlign w:val="center"/>
          </w:tcPr>
          <w:p w14:paraId="09996FA9">
            <w:pPr>
              <w:widowControl/>
              <w:autoSpaceDE/>
              <w:autoSpaceDN/>
              <w:jc w:val="both"/>
              <w:rPr>
                <w:b/>
                <w:bCs/>
                <w:color w:val="000000"/>
                <w:sz w:val="20"/>
                <w:szCs w:val="20"/>
                <w:lang w:val="es-AR" w:eastAsia="es-AR" w:bidi="ar-SA"/>
              </w:rPr>
            </w:pPr>
            <w:r>
              <w:rPr>
                <w:b/>
                <w:bCs/>
                <w:color w:val="000000"/>
                <w:sz w:val="20"/>
                <w:szCs w:val="20"/>
                <w:lang w:eastAsia="es-AR" w:bidi="ar-SA"/>
              </w:rPr>
              <w:t> </w:t>
            </w:r>
          </w:p>
        </w:tc>
        <w:tc>
          <w:tcPr>
            <w:tcW w:w="1173" w:type="dxa"/>
            <w:tcBorders>
              <w:top w:val="nil"/>
              <w:left w:val="nil"/>
              <w:bottom w:val="single" w:color="auto" w:sz="8" w:space="0"/>
              <w:right w:val="single" w:color="auto" w:sz="8" w:space="0"/>
            </w:tcBorders>
            <w:shd w:val="clear" w:color="auto" w:fill="auto"/>
          </w:tcPr>
          <w:p w14:paraId="7692127F">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0" w:type="dxa"/>
            <w:tcBorders>
              <w:top w:val="nil"/>
              <w:left w:val="nil"/>
              <w:bottom w:val="single" w:color="auto" w:sz="8" w:space="0"/>
              <w:right w:val="single" w:color="auto" w:sz="8" w:space="0"/>
            </w:tcBorders>
            <w:shd w:val="clear" w:color="auto" w:fill="auto"/>
          </w:tcPr>
          <w:p w14:paraId="68D8600C">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118" w:type="dxa"/>
            <w:tcBorders>
              <w:top w:val="nil"/>
              <w:left w:val="nil"/>
              <w:bottom w:val="single" w:color="auto" w:sz="8" w:space="0"/>
              <w:right w:val="single" w:color="auto" w:sz="8" w:space="0"/>
            </w:tcBorders>
            <w:shd w:val="clear" w:color="auto" w:fill="auto"/>
          </w:tcPr>
          <w:p w14:paraId="526114CA">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7" w:type="dxa"/>
            <w:tcBorders>
              <w:top w:val="nil"/>
              <w:left w:val="nil"/>
              <w:bottom w:val="single" w:color="auto" w:sz="8" w:space="0"/>
              <w:right w:val="single" w:color="auto" w:sz="8" w:space="0"/>
            </w:tcBorders>
            <w:shd w:val="clear" w:color="auto" w:fill="auto"/>
          </w:tcPr>
          <w:p w14:paraId="6DED58B3">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85" w:type="dxa"/>
            <w:tcBorders>
              <w:top w:val="nil"/>
              <w:left w:val="nil"/>
              <w:bottom w:val="single" w:color="auto" w:sz="8" w:space="0"/>
              <w:right w:val="single" w:color="auto" w:sz="8" w:space="0"/>
            </w:tcBorders>
            <w:shd w:val="clear" w:color="auto" w:fill="auto"/>
          </w:tcPr>
          <w:p w14:paraId="58CFDE6E">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50" w:type="dxa"/>
            <w:tcBorders>
              <w:top w:val="nil"/>
              <w:left w:val="nil"/>
              <w:bottom w:val="single" w:color="auto" w:sz="8" w:space="0"/>
              <w:right w:val="single" w:color="auto" w:sz="8" w:space="0"/>
            </w:tcBorders>
            <w:shd w:val="clear" w:color="auto" w:fill="auto"/>
          </w:tcPr>
          <w:p w14:paraId="65954972">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0" w:type="dxa"/>
            <w:tcBorders>
              <w:top w:val="nil"/>
              <w:left w:val="nil"/>
              <w:bottom w:val="single" w:color="auto" w:sz="8" w:space="0"/>
              <w:right w:val="single" w:color="auto" w:sz="8" w:space="0"/>
            </w:tcBorders>
            <w:shd w:val="clear" w:color="auto" w:fill="auto"/>
          </w:tcPr>
          <w:p w14:paraId="22259621">
            <w:pPr>
              <w:widowControl/>
              <w:autoSpaceDE/>
              <w:autoSpaceDN/>
              <w:rPr>
                <w:rFonts w:ascii="Calibri" w:hAnsi="Calibri"/>
                <w:color w:val="000000"/>
                <w:lang w:val="es-AR" w:eastAsia="es-AR" w:bidi="ar-SA"/>
              </w:rPr>
            </w:pPr>
            <w:r>
              <w:rPr>
                <w:rFonts w:ascii="Calibri" w:hAnsi="Calibri"/>
                <w:color w:val="000000"/>
                <w:lang w:val="es-AR" w:eastAsia="es-AR" w:bidi="ar-SA"/>
              </w:rPr>
              <w:t> </w:t>
            </w:r>
          </w:p>
        </w:tc>
        <w:tc>
          <w:tcPr>
            <w:tcW w:w="1020" w:type="dxa"/>
            <w:tcBorders>
              <w:top w:val="nil"/>
              <w:left w:val="nil"/>
              <w:bottom w:val="single" w:color="auto" w:sz="8" w:space="0"/>
              <w:right w:val="single" w:color="auto" w:sz="8" w:space="0"/>
            </w:tcBorders>
          </w:tcPr>
          <w:p w14:paraId="50BD9ED5">
            <w:pPr>
              <w:widowControl/>
              <w:autoSpaceDE/>
              <w:autoSpaceDN/>
              <w:rPr>
                <w:rFonts w:ascii="Calibri" w:hAnsi="Calibri"/>
                <w:color w:val="000000"/>
                <w:lang w:val="es-AR" w:eastAsia="es-AR" w:bidi="ar-SA"/>
              </w:rPr>
            </w:pPr>
          </w:p>
        </w:tc>
      </w:tr>
      <w:tr w14:paraId="7B42E2D0">
        <w:tblPrEx>
          <w:tblCellMar>
            <w:top w:w="0" w:type="dxa"/>
            <w:left w:w="70" w:type="dxa"/>
            <w:bottom w:w="0" w:type="dxa"/>
            <w:right w:w="70" w:type="dxa"/>
          </w:tblCellMar>
        </w:tblPrEx>
        <w:trPr>
          <w:trHeight w:val="226" w:hRule="atLeast"/>
        </w:trPr>
        <w:tc>
          <w:tcPr>
            <w:tcW w:w="1107" w:type="dxa"/>
            <w:tcBorders>
              <w:top w:val="nil"/>
              <w:left w:val="single" w:color="auto" w:sz="8" w:space="0"/>
              <w:bottom w:val="nil"/>
              <w:right w:val="single" w:color="auto" w:sz="8" w:space="0"/>
            </w:tcBorders>
            <w:shd w:val="clear" w:color="auto" w:fill="auto"/>
            <w:vAlign w:val="center"/>
          </w:tcPr>
          <w:p w14:paraId="1DECEDDD">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73" w:type="dxa"/>
            <w:tcBorders>
              <w:top w:val="nil"/>
              <w:left w:val="nil"/>
              <w:bottom w:val="nil"/>
              <w:right w:val="single" w:color="auto" w:sz="8" w:space="0"/>
            </w:tcBorders>
            <w:shd w:val="clear" w:color="auto" w:fill="auto"/>
            <w:vAlign w:val="center"/>
          </w:tcPr>
          <w:p w14:paraId="238EA996">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020" w:type="dxa"/>
            <w:tcBorders>
              <w:top w:val="nil"/>
              <w:left w:val="nil"/>
              <w:bottom w:val="nil"/>
              <w:right w:val="single" w:color="auto" w:sz="8" w:space="0"/>
            </w:tcBorders>
            <w:shd w:val="clear" w:color="auto" w:fill="auto"/>
            <w:vAlign w:val="center"/>
          </w:tcPr>
          <w:p w14:paraId="152FEF8F">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18" w:type="dxa"/>
            <w:tcBorders>
              <w:top w:val="nil"/>
              <w:left w:val="nil"/>
              <w:bottom w:val="nil"/>
              <w:right w:val="single" w:color="auto" w:sz="8" w:space="0"/>
            </w:tcBorders>
            <w:shd w:val="clear" w:color="auto" w:fill="auto"/>
            <w:vAlign w:val="center"/>
          </w:tcPr>
          <w:p w14:paraId="75F842A8">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7" w:type="dxa"/>
            <w:tcBorders>
              <w:top w:val="nil"/>
              <w:left w:val="nil"/>
              <w:bottom w:val="nil"/>
              <w:right w:val="single" w:color="auto" w:sz="8" w:space="0"/>
            </w:tcBorders>
            <w:shd w:val="clear" w:color="auto" w:fill="auto"/>
            <w:vAlign w:val="center"/>
          </w:tcPr>
          <w:p w14:paraId="0A7CD026">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85" w:type="dxa"/>
            <w:tcBorders>
              <w:top w:val="nil"/>
              <w:left w:val="nil"/>
              <w:bottom w:val="nil"/>
              <w:right w:val="single" w:color="auto" w:sz="8" w:space="0"/>
            </w:tcBorders>
            <w:shd w:val="clear" w:color="auto" w:fill="auto"/>
            <w:vAlign w:val="center"/>
          </w:tcPr>
          <w:p w14:paraId="6CF15AD9">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50" w:type="dxa"/>
            <w:tcBorders>
              <w:top w:val="nil"/>
              <w:left w:val="nil"/>
              <w:bottom w:val="nil"/>
              <w:right w:val="single" w:color="auto" w:sz="8" w:space="0"/>
            </w:tcBorders>
            <w:shd w:val="clear" w:color="auto" w:fill="auto"/>
            <w:vAlign w:val="center"/>
          </w:tcPr>
          <w:p w14:paraId="0CF3A91F">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shd w:val="clear" w:color="auto" w:fill="auto"/>
            <w:vAlign w:val="center"/>
          </w:tcPr>
          <w:p w14:paraId="101BE986">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tcPr>
          <w:p w14:paraId="0AF66AD1">
            <w:pPr>
              <w:widowControl/>
              <w:autoSpaceDE/>
              <w:autoSpaceDN/>
              <w:jc w:val="center"/>
              <w:rPr>
                <w:b/>
                <w:bCs/>
                <w:color w:val="000000"/>
                <w:sz w:val="20"/>
                <w:szCs w:val="20"/>
                <w:lang w:val="es-AR" w:eastAsia="es-AR" w:bidi="ar-SA"/>
              </w:rPr>
            </w:pPr>
          </w:p>
        </w:tc>
      </w:tr>
      <w:tr w14:paraId="199420B0">
        <w:tblPrEx>
          <w:tblCellMar>
            <w:top w:w="0" w:type="dxa"/>
            <w:left w:w="70" w:type="dxa"/>
            <w:bottom w:w="0" w:type="dxa"/>
            <w:right w:w="70" w:type="dxa"/>
          </w:tblCellMar>
        </w:tblPrEx>
        <w:trPr>
          <w:trHeight w:val="242" w:hRule="atLeast"/>
        </w:trPr>
        <w:tc>
          <w:tcPr>
            <w:tcW w:w="1107" w:type="dxa"/>
            <w:tcBorders>
              <w:top w:val="nil"/>
              <w:left w:val="single" w:color="auto" w:sz="8" w:space="0"/>
              <w:bottom w:val="single" w:color="auto" w:sz="8" w:space="0"/>
              <w:right w:val="single" w:color="auto" w:sz="8" w:space="0"/>
            </w:tcBorders>
            <w:shd w:val="clear" w:color="auto" w:fill="auto"/>
            <w:vAlign w:val="center"/>
          </w:tcPr>
          <w:p w14:paraId="124CE0A8">
            <w:pPr>
              <w:widowControl/>
              <w:autoSpaceDE/>
              <w:autoSpaceDN/>
              <w:jc w:val="center"/>
              <w:rPr>
                <w:b/>
                <w:bCs/>
                <w:color w:val="000000"/>
                <w:sz w:val="20"/>
                <w:szCs w:val="20"/>
                <w:lang w:val="es-AR" w:eastAsia="es-AR" w:bidi="ar-SA"/>
              </w:rPr>
            </w:pPr>
            <w:r>
              <w:rPr>
                <w:b/>
                <w:bCs/>
                <w:color w:val="000000"/>
                <w:sz w:val="20"/>
                <w:szCs w:val="20"/>
                <w:lang w:eastAsia="es-AR" w:bidi="ar-SA"/>
              </w:rPr>
              <w:t>Inicial</w:t>
            </w:r>
          </w:p>
        </w:tc>
        <w:tc>
          <w:tcPr>
            <w:tcW w:w="1173" w:type="dxa"/>
            <w:tcBorders>
              <w:top w:val="nil"/>
              <w:left w:val="nil"/>
              <w:bottom w:val="single" w:color="auto" w:sz="8" w:space="0"/>
              <w:right w:val="single" w:color="auto" w:sz="8" w:space="0"/>
            </w:tcBorders>
            <w:shd w:val="clear" w:color="auto" w:fill="auto"/>
            <w:vAlign w:val="center"/>
          </w:tcPr>
          <w:p w14:paraId="37EFF0FC">
            <w:pPr>
              <w:widowControl/>
              <w:autoSpaceDE/>
              <w:autoSpaceDN/>
              <w:jc w:val="center"/>
              <w:rPr>
                <w:b/>
                <w:bCs/>
                <w:color w:val="000000"/>
                <w:sz w:val="20"/>
                <w:szCs w:val="20"/>
                <w:lang w:val="es-AR" w:eastAsia="es-AR" w:bidi="ar-SA"/>
              </w:rPr>
            </w:pPr>
            <w:r>
              <w:rPr>
                <w:b/>
                <w:bCs/>
                <w:color w:val="000000"/>
                <w:sz w:val="20"/>
                <w:szCs w:val="20"/>
                <w:lang w:eastAsia="es-AR" w:bidi="ar-SA"/>
              </w:rPr>
              <w:t xml:space="preserve">$ </w:t>
            </w:r>
            <w:r>
              <w:rPr>
                <w:rFonts w:hint="default"/>
                <w:b/>
                <w:bCs/>
                <w:color w:val="000000"/>
                <w:sz w:val="20"/>
                <w:szCs w:val="20"/>
                <w:lang w:val="es-ES" w:eastAsia="es-AR" w:bidi="ar-SA"/>
              </w:rPr>
              <w:t>20</w:t>
            </w:r>
            <w:r>
              <w:rPr>
                <w:b/>
                <w:bCs/>
                <w:color w:val="000000"/>
                <w:sz w:val="20"/>
                <w:szCs w:val="20"/>
                <w:lang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4FD67C8B">
            <w:pPr>
              <w:widowControl/>
              <w:autoSpaceDE/>
              <w:autoSpaceDN/>
              <w:jc w:val="center"/>
              <w:rPr>
                <w:b/>
                <w:bCs/>
                <w:color w:val="000000"/>
                <w:sz w:val="20"/>
                <w:szCs w:val="20"/>
                <w:lang w:val="es-AR" w:eastAsia="es-AR" w:bidi="ar-SA"/>
              </w:rPr>
            </w:pPr>
            <w:r>
              <w:rPr>
                <w:b/>
                <w:bCs/>
                <w:color w:val="000000"/>
                <w:sz w:val="20"/>
                <w:szCs w:val="20"/>
                <w:lang w:eastAsia="es-AR" w:bidi="ar-SA"/>
              </w:rPr>
              <w:t>$ 2</w:t>
            </w:r>
            <w:r>
              <w:rPr>
                <w:rFonts w:hint="default"/>
                <w:b/>
                <w:bCs/>
                <w:color w:val="000000"/>
                <w:sz w:val="20"/>
                <w:szCs w:val="20"/>
                <w:lang w:val="es-ES" w:eastAsia="es-AR" w:bidi="ar-SA"/>
              </w:rPr>
              <w:t>2</w:t>
            </w:r>
            <w:r>
              <w:rPr>
                <w:b/>
                <w:bCs/>
                <w:color w:val="000000"/>
                <w:sz w:val="20"/>
                <w:szCs w:val="20"/>
                <w:lang w:eastAsia="es-AR" w:bidi="ar-SA"/>
              </w:rPr>
              <w:t>0.000</w:t>
            </w:r>
          </w:p>
        </w:tc>
        <w:tc>
          <w:tcPr>
            <w:tcW w:w="1118" w:type="dxa"/>
            <w:tcBorders>
              <w:top w:val="nil"/>
              <w:left w:val="nil"/>
              <w:bottom w:val="single" w:color="auto" w:sz="8" w:space="0"/>
              <w:right w:val="single" w:color="auto" w:sz="8" w:space="0"/>
            </w:tcBorders>
            <w:shd w:val="clear" w:color="auto" w:fill="auto"/>
            <w:vAlign w:val="center"/>
          </w:tcPr>
          <w:p w14:paraId="017C548E">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4</w:t>
            </w:r>
            <w:r>
              <w:rPr>
                <w:b/>
                <w:bCs/>
                <w:color w:val="000000"/>
                <w:sz w:val="20"/>
                <w:szCs w:val="20"/>
                <w:lang w:val="es-AR" w:eastAsia="es-AR" w:bidi="ar-SA"/>
              </w:rPr>
              <w:t>0.000</w:t>
            </w:r>
          </w:p>
        </w:tc>
        <w:tc>
          <w:tcPr>
            <w:tcW w:w="1027" w:type="dxa"/>
            <w:tcBorders>
              <w:top w:val="nil"/>
              <w:left w:val="nil"/>
              <w:bottom w:val="single" w:color="auto" w:sz="8" w:space="0"/>
              <w:right w:val="single" w:color="auto" w:sz="8" w:space="0"/>
            </w:tcBorders>
            <w:shd w:val="clear" w:color="auto" w:fill="auto"/>
            <w:vAlign w:val="center"/>
          </w:tcPr>
          <w:p w14:paraId="3A855550">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6</w:t>
            </w:r>
            <w:r>
              <w:rPr>
                <w:b/>
                <w:bCs/>
                <w:color w:val="000000"/>
                <w:sz w:val="20"/>
                <w:szCs w:val="20"/>
                <w:lang w:val="es-AR" w:eastAsia="es-AR" w:bidi="ar-SA"/>
              </w:rPr>
              <w:t>0.000</w:t>
            </w:r>
          </w:p>
        </w:tc>
        <w:tc>
          <w:tcPr>
            <w:tcW w:w="1085" w:type="dxa"/>
            <w:tcBorders>
              <w:top w:val="nil"/>
              <w:left w:val="nil"/>
              <w:bottom w:val="single" w:color="auto" w:sz="8" w:space="0"/>
              <w:right w:val="single" w:color="auto" w:sz="8" w:space="0"/>
            </w:tcBorders>
            <w:shd w:val="clear" w:color="auto" w:fill="auto"/>
            <w:vAlign w:val="center"/>
          </w:tcPr>
          <w:p w14:paraId="618E070F">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8</w:t>
            </w:r>
            <w:r>
              <w:rPr>
                <w:b/>
                <w:bCs/>
                <w:color w:val="000000"/>
                <w:sz w:val="20"/>
                <w:szCs w:val="20"/>
                <w:lang w:val="es-AR" w:eastAsia="es-AR" w:bidi="ar-SA"/>
              </w:rPr>
              <w:t>0.000</w:t>
            </w:r>
          </w:p>
        </w:tc>
        <w:tc>
          <w:tcPr>
            <w:tcW w:w="1050" w:type="dxa"/>
            <w:tcBorders>
              <w:top w:val="nil"/>
              <w:left w:val="nil"/>
              <w:bottom w:val="single" w:color="auto" w:sz="8" w:space="0"/>
              <w:right w:val="single" w:color="auto" w:sz="8" w:space="0"/>
            </w:tcBorders>
            <w:shd w:val="clear" w:color="auto" w:fill="auto"/>
            <w:vAlign w:val="center"/>
          </w:tcPr>
          <w:p w14:paraId="3E867B0A">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30</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7E4314D9">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32</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tcPr>
          <w:p w14:paraId="22DCFC71">
            <w:pPr>
              <w:widowControl/>
              <w:autoSpaceDE/>
              <w:autoSpaceDN/>
              <w:jc w:val="center"/>
              <w:rPr>
                <w:b/>
                <w:bCs/>
                <w:color w:val="000000"/>
                <w:sz w:val="20"/>
                <w:szCs w:val="20"/>
                <w:lang w:val="es-AR" w:eastAsia="es-AR" w:bidi="ar-SA"/>
              </w:rPr>
            </w:pPr>
            <w:r>
              <w:rPr>
                <w:b/>
                <w:bCs/>
                <w:color w:val="000000"/>
                <w:sz w:val="20"/>
                <w:szCs w:val="20"/>
                <w:lang w:val="es-AR" w:eastAsia="es-AR" w:bidi="ar-SA"/>
              </w:rPr>
              <w:t>$</w:t>
            </w:r>
            <w:r>
              <w:rPr>
                <w:rFonts w:hint="default"/>
                <w:b/>
                <w:bCs/>
                <w:color w:val="000000"/>
                <w:sz w:val="20"/>
                <w:szCs w:val="20"/>
                <w:lang w:val="es-ES" w:eastAsia="es-AR" w:bidi="ar-SA"/>
              </w:rPr>
              <w:t>34</w:t>
            </w:r>
            <w:r>
              <w:rPr>
                <w:b/>
                <w:bCs/>
                <w:color w:val="000000"/>
                <w:sz w:val="20"/>
                <w:szCs w:val="20"/>
                <w:lang w:val="es-AR" w:eastAsia="es-AR" w:bidi="ar-SA"/>
              </w:rPr>
              <w:t>0.000</w:t>
            </w:r>
          </w:p>
        </w:tc>
      </w:tr>
      <w:tr w14:paraId="608A5461">
        <w:tblPrEx>
          <w:tblCellMar>
            <w:top w:w="0" w:type="dxa"/>
            <w:left w:w="70" w:type="dxa"/>
            <w:bottom w:w="0" w:type="dxa"/>
            <w:right w:w="70" w:type="dxa"/>
          </w:tblCellMar>
        </w:tblPrEx>
        <w:trPr>
          <w:trHeight w:val="231" w:hRule="atLeast"/>
        </w:trPr>
        <w:tc>
          <w:tcPr>
            <w:tcW w:w="1107" w:type="dxa"/>
            <w:tcBorders>
              <w:top w:val="nil"/>
              <w:left w:val="single" w:color="auto" w:sz="8" w:space="0"/>
              <w:bottom w:val="nil"/>
              <w:right w:val="single" w:color="auto" w:sz="8" w:space="0"/>
            </w:tcBorders>
            <w:shd w:val="clear" w:color="auto" w:fill="auto"/>
            <w:vAlign w:val="center"/>
          </w:tcPr>
          <w:p w14:paraId="294783D0">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73" w:type="dxa"/>
            <w:tcBorders>
              <w:top w:val="nil"/>
              <w:left w:val="nil"/>
              <w:bottom w:val="nil"/>
              <w:right w:val="single" w:color="auto" w:sz="8" w:space="0"/>
            </w:tcBorders>
            <w:shd w:val="clear" w:color="auto" w:fill="auto"/>
            <w:vAlign w:val="center"/>
          </w:tcPr>
          <w:p w14:paraId="650979B4">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020" w:type="dxa"/>
            <w:tcBorders>
              <w:top w:val="nil"/>
              <w:left w:val="nil"/>
              <w:bottom w:val="nil"/>
              <w:right w:val="single" w:color="auto" w:sz="8" w:space="0"/>
            </w:tcBorders>
            <w:shd w:val="clear" w:color="auto" w:fill="auto"/>
            <w:vAlign w:val="center"/>
          </w:tcPr>
          <w:p w14:paraId="09AF9864">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18" w:type="dxa"/>
            <w:tcBorders>
              <w:top w:val="nil"/>
              <w:left w:val="nil"/>
              <w:bottom w:val="nil"/>
              <w:right w:val="single" w:color="auto" w:sz="8" w:space="0"/>
            </w:tcBorders>
            <w:shd w:val="clear" w:color="auto" w:fill="auto"/>
            <w:vAlign w:val="center"/>
          </w:tcPr>
          <w:p w14:paraId="17C213D2">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7" w:type="dxa"/>
            <w:tcBorders>
              <w:top w:val="nil"/>
              <w:left w:val="nil"/>
              <w:bottom w:val="nil"/>
              <w:right w:val="single" w:color="auto" w:sz="8" w:space="0"/>
            </w:tcBorders>
            <w:shd w:val="clear" w:color="auto" w:fill="auto"/>
            <w:vAlign w:val="center"/>
          </w:tcPr>
          <w:p w14:paraId="6BF1FBCB">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85" w:type="dxa"/>
            <w:tcBorders>
              <w:top w:val="nil"/>
              <w:left w:val="nil"/>
              <w:bottom w:val="nil"/>
              <w:right w:val="single" w:color="auto" w:sz="8" w:space="0"/>
            </w:tcBorders>
            <w:shd w:val="clear" w:color="auto" w:fill="auto"/>
            <w:vAlign w:val="center"/>
          </w:tcPr>
          <w:p w14:paraId="7E44B85C">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50" w:type="dxa"/>
            <w:tcBorders>
              <w:top w:val="nil"/>
              <w:left w:val="nil"/>
              <w:bottom w:val="nil"/>
              <w:right w:val="single" w:color="auto" w:sz="8" w:space="0"/>
            </w:tcBorders>
            <w:shd w:val="clear" w:color="auto" w:fill="auto"/>
            <w:vAlign w:val="center"/>
          </w:tcPr>
          <w:p w14:paraId="4BDC97D2">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shd w:val="clear" w:color="auto" w:fill="auto"/>
            <w:vAlign w:val="center"/>
          </w:tcPr>
          <w:p w14:paraId="2D72B7F7">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tcPr>
          <w:p w14:paraId="66054BB7">
            <w:pPr>
              <w:widowControl/>
              <w:autoSpaceDE/>
              <w:autoSpaceDN/>
              <w:jc w:val="center"/>
              <w:rPr>
                <w:b/>
                <w:bCs/>
                <w:color w:val="000000"/>
                <w:sz w:val="20"/>
                <w:szCs w:val="20"/>
                <w:lang w:val="es-AR" w:eastAsia="es-AR" w:bidi="ar-SA"/>
              </w:rPr>
            </w:pPr>
          </w:p>
        </w:tc>
      </w:tr>
      <w:tr w14:paraId="3247005A">
        <w:tblPrEx>
          <w:tblCellMar>
            <w:top w:w="0" w:type="dxa"/>
            <w:left w:w="70" w:type="dxa"/>
            <w:bottom w:w="0" w:type="dxa"/>
            <w:right w:w="70" w:type="dxa"/>
          </w:tblCellMar>
        </w:tblPrEx>
        <w:trPr>
          <w:trHeight w:val="242" w:hRule="atLeast"/>
        </w:trPr>
        <w:tc>
          <w:tcPr>
            <w:tcW w:w="1107" w:type="dxa"/>
            <w:tcBorders>
              <w:top w:val="nil"/>
              <w:left w:val="single" w:color="auto" w:sz="8" w:space="0"/>
              <w:bottom w:val="single" w:color="auto" w:sz="8" w:space="0"/>
              <w:right w:val="single" w:color="auto" w:sz="8" w:space="0"/>
            </w:tcBorders>
            <w:shd w:val="clear" w:color="auto" w:fill="auto"/>
            <w:vAlign w:val="center"/>
          </w:tcPr>
          <w:p w14:paraId="55745F82">
            <w:pPr>
              <w:widowControl/>
              <w:autoSpaceDE/>
              <w:autoSpaceDN/>
              <w:jc w:val="center"/>
              <w:rPr>
                <w:b/>
                <w:bCs/>
                <w:color w:val="000000"/>
                <w:sz w:val="20"/>
                <w:szCs w:val="20"/>
                <w:lang w:val="es-AR" w:eastAsia="es-AR" w:bidi="ar-SA"/>
              </w:rPr>
            </w:pPr>
            <w:r>
              <w:rPr>
                <w:b/>
                <w:bCs/>
                <w:color w:val="000000"/>
                <w:sz w:val="20"/>
                <w:szCs w:val="20"/>
                <w:lang w:eastAsia="es-AR" w:bidi="ar-SA"/>
              </w:rPr>
              <w:t>Primaria</w:t>
            </w:r>
          </w:p>
        </w:tc>
        <w:tc>
          <w:tcPr>
            <w:tcW w:w="1173" w:type="dxa"/>
            <w:tcBorders>
              <w:top w:val="nil"/>
              <w:left w:val="nil"/>
              <w:bottom w:val="single" w:color="auto" w:sz="8" w:space="0"/>
              <w:right w:val="single" w:color="auto" w:sz="8" w:space="0"/>
            </w:tcBorders>
            <w:shd w:val="clear" w:color="auto" w:fill="auto"/>
            <w:vAlign w:val="center"/>
          </w:tcPr>
          <w:p w14:paraId="2D10DB52">
            <w:pPr>
              <w:widowControl/>
              <w:autoSpaceDE/>
              <w:autoSpaceDN/>
              <w:jc w:val="center"/>
              <w:rPr>
                <w:b/>
                <w:bCs/>
                <w:color w:val="000000"/>
                <w:sz w:val="20"/>
                <w:szCs w:val="20"/>
                <w:lang w:val="es-AR" w:eastAsia="es-AR" w:bidi="ar-SA"/>
              </w:rPr>
            </w:pPr>
            <w:r>
              <w:rPr>
                <w:b/>
                <w:bCs/>
                <w:color w:val="000000"/>
                <w:sz w:val="20"/>
                <w:szCs w:val="20"/>
                <w:lang w:eastAsia="es-AR" w:bidi="ar-SA"/>
              </w:rPr>
              <w:t xml:space="preserve">$ </w:t>
            </w:r>
            <w:r>
              <w:rPr>
                <w:rFonts w:hint="default"/>
                <w:b/>
                <w:bCs/>
                <w:color w:val="000000"/>
                <w:sz w:val="20"/>
                <w:szCs w:val="20"/>
                <w:lang w:val="es-ES" w:eastAsia="es-AR" w:bidi="ar-SA"/>
              </w:rPr>
              <w:t>20</w:t>
            </w:r>
            <w:r>
              <w:rPr>
                <w:b/>
                <w:bCs/>
                <w:color w:val="000000"/>
                <w:sz w:val="20"/>
                <w:szCs w:val="20"/>
                <w:lang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069AE38A">
            <w:pPr>
              <w:widowControl/>
              <w:autoSpaceDE/>
              <w:autoSpaceDN/>
              <w:jc w:val="center"/>
              <w:rPr>
                <w:b/>
                <w:bCs/>
                <w:color w:val="000000"/>
                <w:sz w:val="20"/>
                <w:szCs w:val="20"/>
                <w:lang w:val="es-AR" w:eastAsia="es-AR" w:bidi="ar-SA"/>
              </w:rPr>
            </w:pPr>
            <w:r>
              <w:rPr>
                <w:b/>
                <w:bCs/>
                <w:color w:val="000000"/>
                <w:sz w:val="20"/>
                <w:szCs w:val="20"/>
                <w:lang w:eastAsia="es-AR" w:bidi="ar-SA"/>
              </w:rPr>
              <w:t>$ 2</w:t>
            </w:r>
            <w:r>
              <w:rPr>
                <w:rFonts w:hint="default"/>
                <w:b/>
                <w:bCs/>
                <w:color w:val="000000"/>
                <w:sz w:val="20"/>
                <w:szCs w:val="20"/>
                <w:lang w:val="es-ES" w:eastAsia="es-AR" w:bidi="ar-SA"/>
              </w:rPr>
              <w:t>2</w:t>
            </w:r>
            <w:r>
              <w:rPr>
                <w:b/>
                <w:bCs/>
                <w:color w:val="000000"/>
                <w:sz w:val="20"/>
                <w:szCs w:val="20"/>
                <w:lang w:eastAsia="es-AR" w:bidi="ar-SA"/>
              </w:rPr>
              <w:t>0.000</w:t>
            </w:r>
          </w:p>
        </w:tc>
        <w:tc>
          <w:tcPr>
            <w:tcW w:w="1118" w:type="dxa"/>
            <w:tcBorders>
              <w:top w:val="nil"/>
              <w:left w:val="nil"/>
              <w:bottom w:val="single" w:color="auto" w:sz="8" w:space="0"/>
              <w:right w:val="single" w:color="auto" w:sz="8" w:space="0"/>
            </w:tcBorders>
            <w:shd w:val="clear" w:color="auto" w:fill="auto"/>
            <w:vAlign w:val="center"/>
          </w:tcPr>
          <w:p w14:paraId="793EE46A">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4</w:t>
            </w:r>
            <w:r>
              <w:rPr>
                <w:b/>
                <w:bCs/>
                <w:color w:val="000000"/>
                <w:sz w:val="20"/>
                <w:szCs w:val="20"/>
                <w:lang w:val="es-AR" w:eastAsia="es-AR" w:bidi="ar-SA"/>
              </w:rPr>
              <w:t>0.000</w:t>
            </w:r>
          </w:p>
        </w:tc>
        <w:tc>
          <w:tcPr>
            <w:tcW w:w="1027" w:type="dxa"/>
            <w:tcBorders>
              <w:top w:val="nil"/>
              <w:left w:val="nil"/>
              <w:bottom w:val="single" w:color="auto" w:sz="8" w:space="0"/>
              <w:right w:val="single" w:color="auto" w:sz="8" w:space="0"/>
            </w:tcBorders>
            <w:shd w:val="clear" w:color="auto" w:fill="auto"/>
            <w:vAlign w:val="center"/>
          </w:tcPr>
          <w:p w14:paraId="0ED31F76">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6</w:t>
            </w:r>
            <w:r>
              <w:rPr>
                <w:b/>
                <w:bCs/>
                <w:color w:val="000000"/>
                <w:sz w:val="20"/>
                <w:szCs w:val="20"/>
                <w:lang w:val="es-AR" w:eastAsia="es-AR" w:bidi="ar-SA"/>
              </w:rPr>
              <w:t>0.000</w:t>
            </w:r>
          </w:p>
        </w:tc>
        <w:tc>
          <w:tcPr>
            <w:tcW w:w="1085" w:type="dxa"/>
            <w:tcBorders>
              <w:top w:val="nil"/>
              <w:left w:val="nil"/>
              <w:bottom w:val="single" w:color="auto" w:sz="8" w:space="0"/>
              <w:right w:val="single" w:color="auto" w:sz="8" w:space="0"/>
            </w:tcBorders>
            <w:shd w:val="clear" w:color="auto" w:fill="auto"/>
            <w:vAlign w:val="center"/>
          </w:tcPr>
          <w:p w14:paraId="5B0BA367">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8</w:t>
            </w:r>
            <w:r>
              <w:rPr>
                <w:b/>
                <w:bCs/>
                <w:color w:val="000000"/>
                <w:sz w:val="20"/>
                <w:szCs w:val="20"/>
                <w:lang w:val="es-AR" w:eastAsia="es-AR" w:bidi="ar-SA"/>
              </w:rPr>
              <w:t>0.000</w:t>
            </w:r>
          </w:p>
        </w:tc>
        <w:tc>
          <w:tcPr>
            <w:tcW w:w="1050" w:type="dxa"/>
            <w:tcBorders>
              <w:top w:val="nil"/>
              <w:left w:val="nil"/>
              <w:bottom w:val="single" w:color="auto" w:sz="8" w:space="0"/>
              <w:right w:val="single" w:color="auto" w:sz="8" w:space="0"/>
            </w:tcBorders>
            <w:shd w:val="clear" w:color="auto" w:fill="auto"/>
            <w:vAlign w:val="center"/>
          </w:tcPr>
          <w:p w14:paraId="42AB6977">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30</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26C5A653">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32</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tcPr>
          <w:p w14:paraId="4D854EC8">
            <w:pPr>
              <w:widowControl/>
              <w:autoSpaceDE/>
              <w:autoSpaceDN/>
              <w:jc w:val="center"/>
              <w:rPr>
                <w:b/>
                <w:bCs/>
                <w:color w:val="000000"/>
                <w:sz w:val="20"/>
                <w:szCs w:val="20"/>
                <w:lang w:val="es-AR" w:eastAsia="es-AR" w:bidi="ar-SA"/>
              </w:rPr>
            </w:pPr>
            <w:r>
              <w:rPr>
                <w:b/>
                <w:bCs/>
                <w:color w:val="000000"/>
                <w:sz w:val="20"/>
                <w:szCs w:val="20"/>
                <w:lang w:val="es-AR" w:eastAsia="es-AR" w:bidi="ar-SA"/>
              </w:rPr>
              <w:t>$</w:t>
            </w:r>
            <w:r>
              <w:rPr>
                <w:rFonts w:hint="default"/>
                <w:b/>
                <w:bCs/>
                <w:color w:val="000000"/>
                <w:sz w:val="20"/>
                <w:szCs w:val="20"/>
                <w:lang w:val="es-ES" w:eastAsia="es-AR" w:bidi="ar-SA"/>
              </w:rPr>
              <w:t>34</w:t>
            </w:r>
            <w:r>
              <w:rPr>
                <w:b/>
                <w:bCs/>
                <w:color w:val="000000"/>
                <w:sz w:val="20"/>
                <w:szCs w:val="20"/>
                <w:lang w:val="es-AR" w:eastAsia="es-AR" w:bidi="ar-SA"/>
              </w:rPr>
              <w:t>0.000</w:t>
            </w:r>
          </w:p>
        </w:tc>
      </w:tr>
      <w:tr w14:paraId="5797511A">
        <w:tblPrEx>
          <w:tblCellMar>
            <w:top w:w="0" w:type="dxa"/>
            <w:left w:w="70" w:type="dxa"/>
            <w:bottom w:w="0" w:type="dxa"/>
            <w:right w:w="70" w:type="dxa"/>
          </w:tblCellMar>
        </w:tblPrEx>
        <w:trPr>
          <w:trHeight w:val="231" w:hRule="atLeast"/>
        </w:trPr>
        <w:tc>
          <w:tcPr>
            <w:tcW w:w="1107" w:type="dxa"/>
            <w:tcBorders>
              <w:top w:val="nil"/>
              <w:left w:val="single" w:color="auto" w:sz="8" w:space="0"/>
              <w:bottom w:val="nil"/>
              <w:right w:val="single" w:color="auto" w:sz="8" w:space="0"/>
            </w:tcBorders>
            <w:shd w:val="clear" w:color="auto" w:fill="auto"/>
            <w:vAlign w:val="center"/>
          </w:tcPr>
          <w:p w14:paraId="45FAB228">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73" w:type="dxa"/>
            <w:tcBorders>
              <w:top w:val="nil"/>
              <w:left w:val="nil"/>
              <w:bottom w:val="nil"/>
              <w:right w:val="single" w:color="auto" w:sz="8" w:space="0"/>
            </w:tcBorders>
            <w:shd w:val="clear" w:color="auto" w:fill="auto"/>
            <w:vAlign w:val="center"/>
          </w:tcPr>
          <w:p w14:paraId="234F7132">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020" w:type="dxa"/>
            <w:tcBorders>
              <w:top w:val="nil"/>
              <w:left w:val="nil"/>
              <w:bottom w:val="nil"/>
              <w:right w:val="single" w:color="auto" w:sz="8" w:space="0"/>
            </w:tcBorders>
            <w:shd w:val="clear" w:color="auto" w:fill="auto"/>
            <w:vAlign w:val="center"/>
          </w:tcPr>
          <w:p w14:paraId="6173CEB3">
            <w:pPr>
              <w:widowControl/>
              <w:autoSpaceDE/>
              <w:autoSpaceDN/>
              <w:jc w:val="center"/>
              <w:rPr>
                <w:b/>
                <w:bCs/>
                <w:color w:val="000000"/>
                <w:sz w:val="20"/>
                <w:szCs w:val="20"/>
                <w:lang w:val="es-AR" w:eastAsia="es-AR" w:bidi="ar-SA"/>
              </w:rPr>
            </w:pPr>
            <w:r>
              <w:rPr>
                <w:b/>
                <w:bCs/>
                <w:color w:val="000000"/>
                <w:sz w:val="20"/>
                <w:szCs w:val="20"/>
                <w:lang w:eastAsia="es-AR" w:bidi="ar-SA"/>
              </w:rPr>
              <w:t> </w:t>
            </w:r>
          </w:p>
        </w:tc>
        <w:tc>
          <w:tcPr>
            <w:tcW w:w="1118" w:type="dxa"/>
            <w:tcBorders>
              <w:top w:val="nil"/>
              <w:left w:val="nil"/>
              <w:bottom w:val="nil"/>
              <w:right w:val="single" w:color="auto" w:sz="8" w:space="0"/>
            </w:tcBorders>
            <w:shd w:val="clear" w:color="auto" w:fill="auto"/>
            <w:vAlign w:val="center"/>
          </w:tcPr>
          <w:p w14:paraId="43A7ACF1">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7" w:type="dxa"/>
            <w:tcBorders>
              <w:top w:val="nil"/>
              <w:left w:val="nil"/>
              <w:bottom w:val="nil"/>
              <w:right w:val="single" w:color="auto" w:sz="8" w:space="0"/>
            </w:tcBorders>
            <w:shd w:val="clear" w:color="auto" w:fill="auto"/>
            <w:vAlign w:val="center"/>
          </w:tcPr>
          <w:p w14:paraId="415AEB98">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85" w:type="dxa"/>
            <w:tcBorders>
              <w:top w:val="nil"/>
              <w:left w:val="nil"/>
              <w:bottom w:val="nil"/>
              <w:right w:val="single" w:color="auto" w:sz="8" w:space="0"/>
            </w:tcBorders>
            <w:shd w:val="clear" w:color="auto" w:fill="auto"/>
            <w:vAlign w:val="center"/>
          </w:tcPr>
          <w:p w14:paraId="7A2DDB4B">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50" w:type="dxa"/>
            <w:tcBorders>
              <w:top w:val="nil"/>
              <w:left w:val="nil"/>
              <w:bottom w:val="nil"/>
              <w:right w:val="single" w:color="auto" w:sz="8" w:space="0"/>
            </w:tcBorders>
            <w:shd w:val="clear" w:color="auto" w:fill="auto"/>
            <w:vAlign w:val="center"/>
          </w:tcPr>
          <w:p w14:paraId="6F679CC6">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shd w:val="clear" w:color="auto" w:fill="auto"/>
            <w:vAlign w:val="center"/>
          </w:tcPr>
          <w:p w14:paraId="2C43B577">
            <w:pPr>
              <w:widowControl/>
              <w:autoSpaceDE/>
              <w:autoSpaceDN/>
              <w:jc w:val="center"/>
              <w:rPr>
                <w:b/>
                <w:bCs/>
                <w:color w:val="000000"/>
                <w:sz w:val="20"/>
                <w:szCs w:val="20"/>
                <w:lang w:val="es-AR" w:eastAsia="es-AR" w:bidi="ar-SA"/>
              </w:rPr>
            </w:pPr>
            <w:r>
              <w:rPr>
                <w:b/>
                <w:bCs/>
                <w:color w:val="000000"/>
                <w:sz w:val="20"/>
                <w:szCs w:val="20"/>
                <w:lang w:val="es-AR" w:eastAsia="es-AR" w:bidi="ar-SA"/>
              </w:rPr>
              <w:t> </w:t>
            </w:r>
          </w:p>
        </w:tc>
        <w:tc>
          <w:tcPr>
            <w:tcW w:w="1020" w:type="dxa"/>
            <w:tcBorders>
              <w:top w:val="nil"/>
              <w:left w:val="nil"/>
              <w:bottom w:val="nil"/>
              <w:right w:val="single" w:color="auto" w:sz="8" w:space="0"/>
            </w:tcBorders>
          </w:tcPr>
          <w:p w14:paraId="21D43EBC">
            <w:pPr>
              <w:widowControl/>
              <w:autoSpaceDE/>
              <w:autoSpaceDN/>
              <w:jc w:val="center"/>
              <w:rPr>
                <w:b/>
                <w:bCs/>
                <w:color w:val="000000"/>
                <w:sz w:val="20"/>
                <w:szCs w:val="20"/>
                <w:lang w:val="es-AR" w:eastAsia="es-AR" w:bidi="ar-SA"/>
              </w:rPr>
            </w:pPr>
          </w:p>
        </w:tc>
      </w:tr>
      <w:tr w14:paraId="73E110BC">
        <w:tblPrEx>
          <w:tblCellMar>
            <w:top w:w="0" w:type="dxa"/>
            <w:left w:w="70" w:type="dxa"/>
            <w:bottom w:w="0" w:type="dxa"/>
            <w:right w:w="70" w:type="dxa"/>
          </w:tblCellMar>
        </w:tblPrEx>
        <w:trPr>
          <w:trHeight w:val="242" w:hRule="atLeast"/>
        </w:trPr>
        <w:tc>
          <w:tcPr>
            <w:tcW w:w="1107" w:type="dxa"/>
            <w:tcBorders>
              <w:top w:val="nil"/>
              <w:left w:val="single" w:color="auto" w:sz="8" w:space="0"/>
              <w:bottom w:val="single" w:color="auto" w:sz="8" w:space="0"/>
              <w:right w:val="single" w:color="auto" w:sz="8" w:space="0"/>
            </w:tcBorders>
            <w:shd w:val="clear" w:color="auto" w:fill="auto"/>
            <w:vAlign w:val="center"/>
          </w:tcPr>
          <w:p w14:paraId="10D21CDB">
            <w:pPr>
              <w:widowControl/>
              <w:autoSpaceDE/>
              <w:autoSpaceDN/>
              <w:jc w:val="center"/>
              <w:rPr>
                <w:b/>
                <w:bCs/>
                <w:color w:val="000000"/>
                <w:sz w:val="20"/>
                <w:szCs w:val="20"/>
                <w:lang w:val="es-AR" w:eastAsia="es-AR" w:bidi="ar-SA"/>
              </w:rPr>
            </w:pPr>
            <w:r>
              <w:rPr>
                <w:b/>
                <w:bCs/>
                <w:color w:val="000000"/>
                <w:sz w:val="20"/>
                <w:szCs w:val="20"/>
                <w:lang w:eastAsia="es-AR" w:bidi="ar-SA"/>
              </w:rPr>
              <w:t>Secundaria</w:t>
            </w:r>
          </w:p>
        </w:tc>
        <w:tc>
          <w:tcPr>
            <w:tcW w:w="1173" w:type="dxa"/>
            <w:tcBorders>
              <w:top w:val="nil"/>
              <w:left w:val="nil"/>
              <w:bottom w:val="single" w:color="auto" w:sz="8" w:space="0"/>
              <w:right w:val="single" w:color="auto" w:sz="8" w:space="0"/>
            </w:tcBorders>
            <w:shd w:val="clear" w:color="auto" w:fill="auto"/>
            <w:vAlign w:val="center"/>
          </w:tcPr>
          <w:p w14:paraId="7D5F103A">
            <w:pPr>
              <w:widowControl/>
              <w:autoSpaceDE/>
              <w:autoSpaceDN/>
              <w:jc w:val="center"/>
              <w:rPr>
                <w:b/>
                <w:bCs/>
                <w:color w:val="000000"/>
                <w:sz w:val="20"/>
                <w:szCs w:val="20"/>
                <w:lang w:val="es-AR" w:eastAsia="es-AR" w:bidi="ar-SA"/>
              </w:rPr>
            </w:pPr>
            <w:r>
              <w:rPr>
                <w:b/>
                <w:bCs/>
                <w:color w:val="000000"/>
                <w:sz w:val="20"/>
                <w:szCs w:val="20"/>
                <w:lang w:eastAsia="es-AR" w:bidi="ar-SA"/>
              </w:rPr>
              <w:t xml:space="preserve">$ </w:t>
            </w:r>
            <w:r>
              <w:rPr>
                <w:rFonts w:hint="default"/>
                <w:b/>
                <w:bCs/>
                <w:color w:val="000000"/>
                <w:sz w:val="20"/>
                <w:szCs w:val="20"/>
                <w:lang w:val="es-ES" w:eastAsia="es-AR" w:bidi="ar-SA"/>
              </w:rPr>
              <w:t>20</w:t>
            </w:r>
            <w:r>
              <w:rPr>
                <w:b/>
                <w:bCs/>
                <w:color w:val="000000"/>
                <w:sz w:val="20"/>
                <w:szCs w:val="20"/>
                <w:lang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6B651E1F">
            <w:pPr>
              <w:widowControl/>
              <w:autoSpaceDE/>
              <w:autoSpaceDN/>
              <w:jc w:val="center"/>
              <w:rPr>
                <w:b/>
                <w:bCs/>
                <w:color w:val="000000"/>
                <w:sz w:val="20"/>
                <w:szCs w:val="20"/>
                <w:lang w:val="es-AR" w:eastAsia="es-AR" w:bidi="ar-SA"/>
              </w:rPr>
            </w:pPr>
            <w:r>
              <w:rPr>
                <w:b/>
                <w:bCs/>
                <w:color w:val="000000"/>
                <w:sz w:val="20"/>
                <w:szCs w:val="20"/>
                <w:lang w:eastAsia="es-AR" w:bidi="ar-SA"/>
              </w:rPr>
              <w:t>$ 2</w:t>
            </w:r>
            <w:r>
              <w:rPr>
                <w:rFonts w:hint="default"/>
                <w:b/>
                <w:bCs/>
                <w:color w:val="000000"/>
                <w:sz w:val="20"/>
                <w:szCs w:val="20"/>
                <w:lang w:val="es-ES" w:eastAsia="es-AR" w:bidi="ar-SA"/>
              </w:rPr>
              <w:t>2</w:t>
            </w:r>
            <w:r>
              <w:rPr>
                <w:b/>
                <w:bCs/>
                <w:color w:val="000000"/>
                <w:sz w:val="20"/>
                <w:szCs w:val="20"/>
                <w:lang w:eastAsia="es-AR" w:bidi="ar-SA"/>
              </w:rPr>
              <w:t>0.000</w:t>
            </w:r>
          </w:p>
        </w:tc>
        <w:tc>
          <w:tcPr>
            <w:tcW w:w="1118" w:type="dxa"/>
            <w:tcBorders>
              <w:top w:val="nil"/>
              <w:left w:val="nil"/>
              <w:bottom w:val="single" w:color="auto" w:sz="8" w:space="0"/>
              <w:right w:val="single" w:color="auto" w:sz="8" w:space="0"/>
            </w:tcBorders>
            <w:shd w:val="clear" w:color="auto" w:fill="auto"/>
            <w:vAlign w:val="center"/>
          </w:tcPr>
          <w:p w14:paraId="0898F010">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4</w:t>
            </w:r>
            <w:r>
              <w:rPr>
                <w:b/>
                <w:bCs/>
                <w:color w:val="000000"/>
                <w:sz w:val="20"/>
                <w:szCs w:val="20"/>
                <w:lang w:val="es-AR" w:eastAsia="es-AR" w:bidi="ar-SA"/>
              </w:rPr>
              <w:t>0.000</w:t>
            </w:r>
          </w:p>
        </w:tc>
        <w:tc>
          <w:tcPr>
            <w:tcW w:w="1027" w:type="dxa"/>
            <w:tcBorders>
              <w:top w:val="nil"/>
              <w:left w:val="nil"/>
              <w:bottom w:val="single" w:color="auto" w:sz="8" w:space="0"/>
              <w:right w:val="single" w:color="auto" w:sz="8" w:space="0"/>
            </w:tcBorders>
            <w:shd w:val="clear" w:color="auto" w:fill="auto"/>
            <w:vAlign w:val="center"/>
          </w:tcPr>
          <w:p w14:paraId="17F248C2">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6</w:t>
            </w:r>
            <w:r>
              <w:rPr>
                <w:b/>
                <w:bCs/>
                <w:color w:val="000000"/>
                <w:sz w:val="20"/>
                <w:szCs w:val="20"/>
                <w:lang w:val="es-AR" w:eastAsia="es-AR" w:bidi="ar-SA"/>
              </w:rPr>
              <w:t>0.000</w:t>
            </w:r>
          </w:p>
        </w:tc>
        <w:tc>
          <w:tcPr>
            <w:tcW w:w="1085" w:type="dxa"/>
            <w:tcBorders>
              <w:top w:val="nil"/>
              <w:left w:val="nil"/>
              <w:bottom w:val="single" w:color="auto" w:sz="8" w:space="0"/>
              <w:right w:val="single" w:color="auto" w:sz="8" w:space="0"/>
            </w:tcBorders>
            <w:shd w:val="clear" w:color="auto" w:fill="auto"/>
            <w:vAlign w:val="center"/>
          </w:tcPr>
          <w:p w14:paraId="2A4431CB">
            <w:pPr>
              <w:widowControl/>
              <w:autoSpaceDE/>
              <w:autoSpaceDN/>
              <w:jc w:val="center"/>
              <w:rPr>
                <w:b/>
                <w:bCs/>
                <w:color w:val="000000"/>
                <w:sz w:val="20"/>
                <w:szCs w:val="20"/>
                <w:lang w:val="es-AR" w:eastAsia="es-AR" w:bidi="ar-SA"/>
              </w:rPr>
            </w:pPr>
            <w:r>
              <w:rPr>
                <w:b/>
                <w:bCs/>
                <w:color w:val="000000"/>
                <w:sz w:val="20"/>
                <w:szCs w:val="20"/>
                <w:lang w:val="es-AR" w:eastAsia="es-AR" w:bidi="ar-SA"/>
              </w:rPr>
              <w:t>$ 2</w:t>
            </w:r>
            <w:r>
              <w:rPr>
                <w:rFonts w:hint="default"/>
                <w:b/>
                <w:bCs/>
                <w:color w:val="000000"/>
                <w:sz w:val="20"/>
                <w:szCs w:val="20"/>
                <w:lang w:val="es-ES" w:eastAsia="es-AR" w:bidi="ar-SA"/>
              </w:rPr>
              <w:t>8</w:t>
            </w:r>
            <w:r>
              <w:rPr>
                <w:b/>
                <w:bCs/>
                <w:color w:val="000000"/>
                <w:sz w:val="20"/>
                <w:szCs w:val="20"/>
                <w:lang w:val="es-AR" w:eastAsia="es-AR" w:bidi="ar-SA"/>
              </w:rPr>
              <w:t>0.000</w:t>
            </w:r>
          </w:p>
        </w:tc>
        <w:tc>
          <w:tcPr>
            <w:tcW w:w="1050" w:type="dxa"/>
            <w:tcBorders>
              <w:top w:val="nil"/>
              <w:left w:val="nil"/>
              <w:bottom w:val="single" w:color="auto" w:sz="8" w:space="0"/>
              <w:right w:val="single" w:color="auto" w:sz="8" w:space="0"/>
            </w:tcBorders>
            <w:shd w:val="clear" w:color="auto" w:fill="auto"/>
            <w:vAlign w:val="center"/>
          </w:tcPr>
          <w:p w14:paraId="102E54B1">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30</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shd w:val="clear" w:color="auto" w:fill="auto"/>
            <w:vAlign w:val="center"/>
          </w:tcPr>
          <w:p w14:paraId="3C57C731">
            <w:pPr>
              <w:widowControl/>
              <w:autoSpaceDE/>
              <w:autoSpaceDN/>
              <w:jc w:val="center"/>
              <w:rPr>
                <w:b/>
                <w:bCs/>
                <w:color w:val="000000"/>
                <w:sz w:val="20"/>
                <w:szCs w:val="20"/>
                <w:lang w:val="es-AR" w:eastAsia="es-AR" w:bidi="ar-SA"/>
              </w:rPr>
            </w:pPr>
            <w:r>
              <w:rPr>
                <w:b/>
                <w:bCs/>
                <w:color w:val="000000"/>
                <w:sz w:val="20"/>
                <w:szCs w:val="20"/>
                <w:lang w:val="es-AR" w:eastAsia="es-AR" w:bidi="ar-SA"/>
              </w:rPr>
              <w:t xml:space="preserve">$ </w:t>
            </w:r>
            <w:r>
              <w:rPr>
                <w:rFonts w:hint="default"/>
                <w:b/>
                <w:bCs/>
                <w:color w:val="000000"/>
                <w:sz w:val="20"/>
                <w:szCs w:val="20"/>
                <w:lang w:val="es-ES" w:eastAsia="es-AR" w:bidi="ar-SA"/>
              </w:rPr>
              <w:t>32</w:t>
            </w:r>
            <w:r>
              <w:rPr>
                <w:b/>
                <w:bCs/>
                <w:color w:val="000000"/>
                <w:sz w:val="20"/>
                <w:szCs w:val="20"/>
                <w:lang w:val="es-AR" w:eastAsia="es-AR" w:bidi="ar-SA"/>
              </w:rPr>
              <w:t>0.000</w:t>
            </w:r>
          </w:p>
        </w:tc>
        <w:tc>
          <w:tcPr>
            <w:tcW w:w="1020" w:type="dxa"/>
            <w:tcBorders>
              <w:top w:val="nil"/>
              <w:left w:val="nil"/>
              <w:bottom w:val="single" w:color="auto" w:sz="8" w:space="0"/>
              <w:right w:val="single" w:color="auto" w:sz="8" w:space="0"/>
            </w:tcBorders>
          </w:tcPr>
          <w:p w14:paraId="015CDBF6">
            <w:pPr>
              <w:widowControl/>
              <w:autoSpaceDE/>
              <w:autoSpaceDN/>
              <w:jc w:val="center"/>
              <w:rPr>
                <w:b/>
                <w:bCs/>
                <w:color w:val="000000"/>
                <w:sz w:val="20"/>
                <w:szCs w:val="20"/>
                <w:lang w:val="es-AR" w:eastAsia="es-AR" w:bidi="ar-SA"/>
              </w:rPr>
            </w:pPr>
            <w:r>
              <w:rPr>
                <w:b/>
                <w:bCs/>
                <w:color w:val="000000"/>
                <w:sz w:val="20"/>
                <w:szCs w:val="20"/>
                <w:lang w:val="es-AR" w:eastAsia="es-AR" w:bidi="ar-SA"/>
              </w:rPr>
              <w:t>$</w:t>
            </w:r>
            <w:r>
              <w:rPr>
                <w:rFonts w:hint="default"/>
                <w:b/>
                <w:bCs/>
                <w:color w:val="000000"/>
                <w:sz w:val="20"/>
                <w:szCs w:val="20"/>
                <w:lang w:val="es-ES" w:eastAsia="es-AR" w:bidi="ar-SA"/>
              </w:rPr>
              <w:t>34</w:t>
            </w:r>
            <w:r>
              <w:rPr>
                <w:b/>
                <w:bCs/>
                <w:color w:val="000000"/>
                <w:sz w:val="20"/>
                <w:szCs w:val="20"/>
                <w:lang w:val="es-AR" w:eastAsia="es-AR" w:bidi="ar-SA"/>
              </w:rPr>
              <w:t>0.000</w:t>
            </w:r>
          </w:p>
        </w:tc>
      </w:tr>
    </w:tbl>
    <w:p w14:paraId="52EE50F2">
      <w:pPr>
        <w:pStyle w:val="9"/>
        <w:rPr>
          <w:b/>
          <w:sz w:val="20"/>
        </w:rPr>
      </w:pPr>
    </w:p>
    <w:p w14:paraId="191B1FE3">
      <w:pPr>
        <w:rPr>
          <w:b/>
        </w:rPr>
      </w:pPr>
    </w:p>
    <w:p w14:paraId="4677A7F1">
      <w:pPr>
        <w:pStyle w:val="9"/>
        <w:spacing w:before="2"/>
        <w:rPr>
          <w:b/>
          <w:sz w:val="14"/>
        </w:rPr>
      </w:pPr>
    </w:p>
    <w:p w14:paraId="327FDCB2">
      <w:pPr>
        <w:pStyle w:val="9"/>
        <w:spacing w:before="2"/>
        <w:rPr>
          <w:b/>
          <w:sz w:val="14"/>
        </w:rPr>
      </w:pPr>
    </w:p>
    <w:p w14:paraId="3BCFA6D6">
      <w:pPr>
        <w:pStyle w:val="9"/>
        <w:spacing w:before="2"/>
        <w:rPr>
          <w:b/>
          <w:sz w:val="14"/>
        </w:rPr>
      </w:pPr>
    </w:p>
    <w:p w14:paraId="19F656E8">
      <w:pPr>
        <w:pStyle w:val="9"/>
        <w:spacing w:before="2"/>
        <w:rPr>
          <w:b/>
          <w:sz w:val="14"/>
        </w:rPr>
      </w:pPr>
    </w:p>
    <w:p w14:paraId="6576CFF3">
      <w:pPr>
        <w:pStyle w:val="9"/>
        <w:spacing w:before="2"/>
        <w:rPr>
          <w:b/>
          <w:sz w:val="14"/>
        </w:rPr>
      </w:pPr>
    </w:p>
    <w:p w14:paraId="7896B369">
      <w:pPr>
        <w:pStyle w:val="9"/>
        <w:spacing w:before="2"/>
        <w:rPr>
          <w:b/>
          <w:sz w:val="14"/>
        </w:rPr>
      </w:pPr>
    </w:p>
    <w:p w14:paraId="6A275B33">
      <w:pPr>
        <w:pStyle w:val="9"/>
        <w:spacing w:before="2"/>
        <w:rPr>
          <w:b/>
          <w:sz w:val="14"/>
        </w:rPr>
      </w:pPr>
    </w:p>
    <w:p w14:paraId="0A46ED83">
      <w:pPr>
        <w:pStyle w:val="9"/>
        <w:spacing w:before="2"/>
        <w:rPr>
          <w:b/>
          <w:sz w:val="14"/>
        </w:rPr>
      </w:pPr>
    </w:p>
    <w:p w14:paraId="6201C826">
      <w:pPr>
        <w:pStyle w:val="9"/>
        <w:spacing w:before="2"/>
        <w:rPr>
          <w:b/>
          <w:sz w:val="14"/>
        </w:rPr>
      </w:pPr>
    </w:p>
    <w:p w14:paraId="0E4177CC">
      <w:pPr>
        <w:pStyle w:val="9"/>
        <w:spacing w:before="2"/>
        <w:rPr>
          <w:b/>
          <w:sz w:val="14"/>
        </w:rPr>
      </w:pPr>
    </w:p>
    <w:p w14:paraId="18F4A141">
      <w:pPr>
        <w:pStyle w:val="9"/>
        <w:spacing w:before="2"/>
        <w:rPr>
          <w:b/>
          <w:sz w:val="14"/>
        </w:rPr>
      </w:pPr>
    </w:p>
    <w:p w14:paraId="0CCFAF58">
      <w:pPr>
        <w:pStyle w:val="9"/>
        <w:spacing w:before="2"/>
        <w:rPr>
          <w:b/>
          <w:sz w:val="14"/>
        </w:rPr>
      </w:pPr>
    </w:p>
    <w:p w14:paraId="6C2F58B8">
      <w:pPr>
        <w:pStyle w:val="9"/>
        <w:spacing w:before="2"/>
        <w:rPr>
          <w:b/>
          <w:sz w:val="14"/>
        </w:rPr>
      </w:pPr>
    </w:p>
    <w:p w14:paraId="18ED610E">
      <w:pPr>
        <w:pStyle w:val="9"/>
        <w:spacing w:before="2"/>
        <w:rPr>
          <w:b/>
          <w:sz w:val="14"/>
        </w:rPr>
      </w:pPr>
    </w:p>
    <w:p w14:paraId="1124D29C">
      <w:pPr>
        <w:pStyle w:val="9"/>
        <w:spacing w:before="2"/>
        <w:rPr>
          <w:b/>
          <w:sz w:val="14"/>
        </w:rPr>
      </w:pPr>
    </w:p>
    <w:p w14:paraId="6754EB1C">
      <w:pPr>
        <w:pStyle w:val="9"/>
        <w:spacing w:before="2"/>
        <w:rPr>
          <w:b/>
          <w:sz w:val="14"/>
        </w:rPr>
      </w:pPr>
    </w:p>
    <w:p w14:paraId="74D2B9B4">
      <w:pPr>
        <w:pStyle w:val="9"/>
        <w:spacing w:before="2"/>
        <w:rPr>
          <w:b/>
          <w:sz w:val="14"/>
        </w:rPr>
      </w:pPr>
    </w:p>
    <w:p w14:paraId="6B6C98A4">
      <w:pPr>
        <w:pStyle w:val="9"/>
        <w:spacing w:before="2"/>
        <w:rPr>
          <w:b/>
          <w:sz w:val="14"/>
        </w:rPr>
      </w:pPr>
    </w:p>
    <w:p w14:paraId="4095604C">
      <w:pPr>
        <w:pStyle w:val="9"/>
        <w:spacing w:before="2"/>
        <w:rPr>
          <w:b/>
          <w:sz w:val="14"/>
        </w:rPr>
      </w:pPr>
    </w:p>
    <w:p w14:paraId="7DFD2E62">
      <w:pPr>
        <w:pStyle w:val="9"/>
        <w:spacing w:before="2"/>
        <w:rPr>
          <w:b/>
          <w:sz w:val="14"/>
        </w:rPr>
      </w:pPr>
    </w:p>
    <w:p w14:paraId="15B17A6E">
      <w:pPr>
        <w:pStyle w:val="9"/>
        <w:spacing w:before="10"/>
        <w:rPr>
          <w:b/>
          <w:sz w:val="23"/>
        </w:rPr>
      </w:pPr>
    </w:p>
    <w:p w14:paraId="71D39102">
      <w:pPr>
        <w:spacing w:before="1"/>
        <w:ind w:left="180" w:right="114"/>
        <w:jc w:val="both"/>
        <w:rPr>
          <w:b/>
          <w:sz w:val="16"/>
        </w:rPr>
      </w:pPr>
      <w:r>
        <w:rPr>
          <w:b/>
          <w:sz w:val="16"/>
          <w:u w:val="single"/>
        </w:rPr>
        <w:t xml:space="preserve">Pertenecer a la Institución no asegura vacante </w:t>
      </w:r>
      <w:r>
        <w:rPr>
          <w:sz w:val="16"/>
          <w:u w:val="single"/>
        </w:rPr>
        <w:t xml:space="preserve">en forma indefinida, </w:t>
      </w:r>
      <w:r>
        <w:rPr>
          <w:b/>
          <w:sz w:val="16"/>
          <w:u w:val="single"/>
        </w:rPr>
        <w:t>damos preferencia a nuestros alumnos hasta el 18/7/26</w:t>
      </w:r>
      <w:r>
        <w:rPr>
          <w:sz w:val="16"/>
          <w:u w:val="single"/>
        </w:rPr>
        <w:t>, pudiendo reinscribir solo a los</w:t>
      </w:r>
      <w:r>
        <w:rPr>
          <w:sz w:val="16"/>
        </w:rPr>
        <w:t xml:space="preserve"> </w:t>
      </w:r>
      <w:r>
        <w:rPr>
          <w:sz w:val="16"/>
          <w:u w:val="single"/>
        </w:rPr>
        <w:t xml:space="preserve">alumnos que tengan </w:t>
      </w:r>
      <w:r>
        <w:rPr>
          <w:b/>
          <w:sz w:val="16"/>
          <w:u w:val="single"/>
        </w:rPr>
        <w:t>hasta la cuota 5 paga, y/o cuota en curso y no registren deuda y/o hayan cumplido las pautas del acuerdo de convivencia de esta escuela y</w:t>
      </w:r>
      <w:r>
        <w:rPr>
          <w:b/>
          <w:sz w:val="16"/>
        </w:rPr>
        <w:t xml:space="preserve"> </w:t>
      </w:r>
      <w:r>
        <w:rPr>
          <w:b/>
          <w:sz w:val="16"/>
          <w:u w:val="single"/>
        </w:rPr>
        <w:t>legislación vigente.</w:t>
      </w:r>
    </w:p>
    <w:p w14:paraId="3DC44CB2">
      <w:pPr>
        <w:pStyle w:val="9"/>
        <w:rPr>
          <w:b/>
        </w:rPr>
      </w:pPr>
    </w:p>
    <w:p w14:paraId="6ACAFA10">
      <w:pPr>
        <w:pStyle w:val="9"/>
        <w:spacing w:before="94"/>
        <w:ind w:left="180"/>
      </w:pPr>
      <w:r>
        <w:rPr>
          <w:u w:val="single"/>
        </w:rPr>
        <w:t>Condiciones – Plazos</w:t>
      </w:r>
    </w:p>
    <w:p w14:paraId="2FE758C4">
      <w:pPr>
        <w:pStyle w:val="9"/>
        <w:spacing w:before="4"/>
      </w:pPr>
    </w:p>
    <w:p w14:paraId="43AEFA7D">
      <w:pPr>
        <w:pStyle w:val="2"/>
        <w:spacing w:before="94"/>
      </w:pPr>
      <w:r>
        <w:rPr>
          <w:u w:val="single"/>
        </w:rPr>
        <w:t>Se considerará inscripto en el ciclo lectivo  2027  únicamente si se cumplen todos y cada uno de los puntos descriptos en la presente planilla:</w:t>
      </w:r>
    </w:p>
    <w:p w14:paraId="1EC4AA98">
      <w:pPr>
        <w:pStyle w:val="9"/>
        <w:spacing w:before="1"/>
        <w:rPr>
          <w:b/>
        </w:rPr>
      </w:pPr>
    </w:p>
    <w:p w14:paraId="74B2D932">
      <w:pPr>
        <w:pStyle w:val="12"/>
        <w:numPr>
          <w:ilvl w:val="0"/>
          <w:numId w:val="2"/>
        </w:numPr>
        <w:tabs>
          <w:tab w:val="left" w:pos="900"/>
          <w:tab w:val="left" w:pos="901"/>
        </w:tabs>
        <w:spacing w:before="94"/>
        <w:rPr>
          <w:sz w:val="16"/>
        </w:rPr>
      </w:pPr>
      <w:r>
        <w:rPr>
          <w:sz w:val="16"/>
        </w:rPr>
        <w:t>Haber saldado inclusive la cuota en curso del arancel del corriente ciclo</w:t>
      </w:r>
      <w:r>
        <w:rPr>
          <w:spacing w:val="-15"/>
          <w:sz w:val="16"/>
        </w:rPr>
        <w:t xml:space="preserve"> </w:t>
      </w:r>
      <w:r>
        <w:rPr>
          <w:sz w:val="16"/>
        </w:rPr>
        <w:t>lectivo</w:t>
      </w:r>
    </w:p>
    <w:p w14:paraId="3C158200">
      <w:pPr>
        <w:pStyle w:val="12"/>
        <w:numPr>
          <w:ilvl w:val="0"/>
          <w:numId w:val="2"/>
        </w:numPr>
        <w:tabs>
          <w:tab w:val="left" w:pos="900"/>
          <w:tab w:val="left" w:pos="901"/>
        </w:tabs>
        <w:spacing w:before="1"/>
        <w:ind w:right="115"/>
        <w:rPr>
          <w:sz w:val="16"/>
        </w:rPr>
      </w:pPr>
      <w:r>
        <w:rPr>
          <w:sz w:val="16"/>
        </w:rPr>
        <w:t>Si hubiere cuotas pendientes del ciclo 2026 al comienzo del ciclo lectivo 2027, el importe del anticipo de solicitud de vacante 2027 será aplicado al pago de deuda pendiente, por tal motivo, el alumno no estará matriculado hasta el pago</w:t>
      </w:r>
      <w:r>
        <w:rPr>
          <w:spacing w:val="-11"/>
          <w:sz w:val="16"/>
        </w:rPr>
        <w:t xml:space="preserve"> </w:t>
      </w:r>
      <w:r>
        <w:rPr>
          <w:sz w:val="16"/>
        </w:rPr>
        <w:t>efectivo.</w:t>
      </w:r>
    </w:p>
    <w:p w14:paraId="40BE93C8">
      <w:pPr>
        <w:pStyle w:val="12"/>
        <w:numPr>
          <w:ilvl w:val="0"/>
          <w:numId w:val="2"/>
        </w:numPr>
        <w:tabs>
          <w:tab w:val="left" w:pos="900"/>
          <w:tab w:val="left" w:pos="901"/>
        </w:tabs>
        <w:spacing w:line="184" w:lineRule="exact"/>
        <w:rPr>
          <w:b/>
          <w:sz w:val="16"/>
        </w:rPr>
      </w:pPr>
      <w:r>
        <w:rPr>
          <w:sz w:val="16"/>
        </w:rPr>
        <w:t xml:space="preserve">Una vez </w:t>
      </w:r>
      <w:r>
        <w:rPr>
          <w:b/>
          <w:sz w:val="16"/>
        </w:rPr>
        <w:t xml:space="preserve">cubierto el número de inscriptos </w:t>
      </w:r>
      <w:r>
        <w:rPr>
          <w:sz w:val="16"/>
        </w:rPr>
        <w:t xml:space="preserve">que permite la reglamentación vigente, </w:t>
      </w:r>
      <w:r>
        <w:rPr>
          <w:sz w:val="16"/>
          <w:u w:val="single"/>
        </w:rPr>
        <w:t xml:space="preserve">automáticamente </w:t>
      </w:r>
      <w:r>
        <w:rPr>
          <w:b/>
          <w:sz w:val="16"/>
          <w:u w:val="single"/>
        </w:rPr>
        <w:t>quedará cerrada la</w:t>
      </w:r>
      <w:r>
        <w:rPr>
          <w:b/>
          <w:spacing w:val="-20"/>
          <w:sz w:val="16"/>
          <w:u w:val="single"/>
        </w:rPr>
        <w:t xml:space="preserve"> </w:t>
      </w:r>
      <w:r>
        <w:rPr>
          <w:b/>
          <w:sz w:val="16"/>
          <w:u w:val="single"/>
        </w:rPr>
        <w:t>inscripción.</w:t>
      </w:r>
    </w:p>
    <w:p w14:paraId="041422E3">
      <w:pPr>
        <w:pStyle w:val="12"/>
        <w:numPr>
          <w:ilvl w:val="0"/>
          <w:numId w:val="2"/>
        </w:numPr>
        <w:tabs>
          <w:tab w:val="left" w:pos="900"/>
          <w:tab w:val="left" w:pos="901"/>
        </w:tabs>
        <w:spacing w:before="1" w:line="183" w:lineRule="exact"/>
        <w:rPr>
          <w:sz w:val="16"/>
        </w:rPr>
      </w:pPr>
      <w:r>
        <w:rPr>
          <w:sz w:val="16"/>
        </w:rPr>
        <w:t>Actualizar</w:t>
      </w:r>
      <w:r>
        <w:rPr>
          <w:spacing w:val="-2"/>
          <w:sz w:val="16"/>
        </w:rPr>
        <w:t xml:space="preserve"> </w:t>
      </w:r>
      <w:r>
        <w:rPr>
          <w:sz w:val="16"/>
        </w:rPr>
        <w:t>datos</w:t>
      </w:r>
      <w:r>
        <w:rPr>
          <w:spacing w:val="-1"/>
          <w:sz w:val="16"/>
        </w:rPr>
        <w:t xml:space="preserve"> </w:t>
      </w:r>
      <w:r>
        <w:rPr>
          <w:sz w:val="16"/>
        </w:rPr>
        <w:t>referentes</w:t>
      </w:r>
      <w:r>
        <w:rPr>
          <w:spacing w:val="-1"/>
          <w:sz w:val="16"/>
        </w:rPr>
        <w:t xml:space="preserve"> </w:t>
      </w:r>
      <w:r>
        <w:rPr>
          <w:sz w:val="16"/>
        </w:rPr>
        <w:t>a la salud</w:t>
      </w:r>
      <w:r>
        <w:rPr>
          <w:spacing w:val="-2"/>
          <w:sz w:val="16"/>
        </w:rPr>
        <w:t xml:space="preserve"> </w:t>
      </w:r>
      <w:r>
        <w:rPr>
          <w:sz w:val="16"/>
        </w:rPr>
        <w:t>de</w:t>
      </w:r>
      <w:r>
        <w:rPr>
          <w:spacing w:val="-3"/>
          <w:sz w:val="16"/>
        </w:rPr>
        <w:t xml:space="preserve"> </w:t>
      </w:r>
      <w:r>
        <w:rPr>
          <w:sz w:val="16"/>
        </w:rPr>
        <w:t>su</w:t>
      </w:r>
      <w:r>
        <w:rPr>
          <w:spacing w:val="-2"/>
          <w:sz w:val="16"/>
        </w:rPr>
        <w:t xml:space="preserve"> </w:t>
      </w:r>
      <w:r>
        <w:rPr>
          <w:sz w:val="16"/>
        </w:rPr>
        <w:t>hijo</w:t>
      </w:r>
      <w:r>
        <w:rPr>
          <w:spacing w:val="-2"/>
          <w:sz w:val="16"/>
        </w:rPr>
        <w:t xml:space="preserve"> </w:t>
      </w:r>
      <w:r>
        <w:rPr>
          <w:sz w:val="16"/>
        </w:rPr>
        <w:t>y</w:t>
      </w:r>
      <w:r>
        <w:rPr>
          <w:spacing w:val="-4"/>
          <w:sz w:val="16"/>
        </w:rPr>
        <w:t xml:space="preserve"> </w:t>
      </w:r>
      <w:r>
        <w:rPr>
          <w:sz w:val="16"/>
        </w:rPr>
        <w:t>autorizar</w:t>
      </w:r>
      <w:r>
        <w:rPr>
          <w:spacing w:val="-1"/>
          <w:sz w:val="16"/>
        </w:rPr>
        <w:t xml:space="preserve"> </w:t>
      </w:r>
      <w:r>
        <w:rPr>
          <w:sz w:val="16"/>
        </w:rPr>
        <w:t>la asistencia médica en</w:t>
      </w:r>
      <w:r>
        <w:rPr>
          <w:spacing w:val="-2"/>
          <w:sz w:val="16"/>
        </w:rPr>
        <w:t xml:space="preserve"> </w:t>
      </w:r>
      <w:r>
        <w:rPr>
          <w:sz w:val="16"/>
        </w:rPr>
        <w:t>caso</w:t>
      </w:r>
      <w:r>
        <w:rPr>
          <w:spacing w:val="-2"/>
          <w:sz w:val="16"/>
        </w:rPr>
        <w:t xml:space="preserve"> </w:t>
      </w:r>
      <w:r>
        <w:rPr>
          <w:sz w:val="16"/>
        </w:rPr>
        <w:t>de</w:t>
      </w:r>
      <w:r>
        <w:rPr>
          <w:spacing w:val="-3"/>
          <w:sz w:val="16"/>
        </w:rPr>
        <w:t xml:space="preserve"> </w:t>
      </w:r>
      <w:r>
        <w:rPr>
          <w:sz w:val="16"/>
        </w:rPr>
        <w:t>accidente, y</w:t>
      </w:r>
      <w:r>
        <w:rPr>
          <w:spacing w:val="-4"/>
          <w:sz w:val="16"/>
        </w:rPr>
        <w:t xml:space="preserve"> </w:t>
      </w:r>
      <w:r>
        <w:rPr>
          <w:sz w:val="16"/>
        </w:rPr>
        <w:t>todos</w:t>
      </w:r>
      <w:r>
        <w:rPr>
          <w:spacing w:val="-1"/>
          <w:sz w:val="16"/>
        </w:rPr>
        <w:t xml:space="preserve"> </w:t>
      </w:r>
      <w:r>
        <w:rPr>
          <w:sz w:val="16"/>
        </w:rPr>
        <w:t>los</w:t>
      </w:r>
      <w:r>
        <w:rPr>
          <w:spacing w:val="-1"/>
          <w:sz w:val="16"/>
        </w:rPr>
        <w:t xml:space="preserve"> </w:t>
      </w:r>
      <w:r>
        <w:rPr>
          <w:sz w:val="16"/>
        </w:rPr>
        <w:t>datos de</w:t>
      </w:r>
      <w:r>
        <w:rPr>
          <w:spacing w:val="3"/>
          <w:sz w:val="16"/>
        </w:rPr>
        <w:t xml:space="preserve"> </w:t>
      </w:r>
      <w:r>
        <w:rPr>
          <w:sz w:val="16"/>
        </w:rPr>
        <w:t>padres</w:t>
      </w:r>
      <w:r>
        <w:rPr>
          <w:spacing w:val="-1"/>
          <w:sz w:val="16"/>
        </w:rPr>
        <w:t xml:space="preserve"> </w:t>
      </w:r>
      <w:r>
        <w:rPr>
          <w:sz w:val="16"/>
        </w:rPr>
        <w:t>y/o</w:t>
      </w:r>
      <w:r>
        <w:rPr>
          <w:spacing w:val="-2"/>
          <w:sz w:val="16"/>
        </w:rPr>
        <w:t xml:space="preserve"> </w:t>
      </w:r>
      <w:r>
        <w:rPr>
          <w:sz w:val="16"/>
        </w:rPr>
        <w:t>tutores.</w:t>
      </w:r>
    </w:p>
    <w:p w14:paraId="72C8F7E6">
      <w:pPr>
        <w:pStyle w:val="12"/>
        <w:numPr>
          <w:ilvl w:val="0"/>
          <w:numId w:val="2"/>
        </w:numPr>
        <w:tabs>
          <w:tab w:val="left" w:pos="900"/>
          <w:tab w:val="left" w:pos="901"/>
        </w:tabs>
        <w:spacing w:line="183" w:lineRule="exact"/>
        <w:rPr>
          <w:sz w:val="16"/>
        </w:rPr>
      </w:pPr>
      <w:r>
        <w:rPr>
          <w:sz w:val="16"/>
        </w:rPr>
        <w:t>Al</w:t>
      </w:r>
      <w:r>
        <w:rPr>
          <w:spacing w:val="-3"/>
          <w:sz w:val="16"/>
        </w:rPr>
        <w:t xml:space="preserve"> </w:t>
      </w:r>
      <w:r>
        <w:rPr>
          <w:sz w:val="16"/>
        </w:rPr>
        <w:t>momento</w:t>
      </w:r>
      <w:r>
        <w:rPr>
          <w:spacing w:val="-2"/>
          <w:sz w:val="16"/>
        </w:rPr>
        <w:t xml:space="preserve"> </w:t>
      </w:r>
      <w:r>
        <w:rPr>
          <w:sz w:val="16"/>
        </w:rPr>
        <w:t>de</w:t>
      </w:r>
      <w:r>
        <w:rPr>
          <w:spacing w:val="-4"/>
          <w:sz w:val="16"/>
        </w:rPr>
        <w:t xml:space="preserve"> </w:t>
      </w:r>
      <w:r>
        <w:rPr>
          <w:sz w:val="16"/>
        </w:rPr>
        <w:t>elegir</w:t>
      </w:r>
      <w:r>
        <w:rPr>
          <w:spacing w:val="-2"/>
          <w:sz w:val="16"/>
        </w:rPr>
        <w:t xml:space="preserve"> </w:t>
      </w:r>
      <w:r>
        <w:rPr>
          <w:sz w:val="16"/>
        </w:rPr>
        <w:t>fecha</w:t>
      </w:r>
      <w:r>
        <w:rPr>
          <w:spacing w:val="-3"/>
          <w:sz w:val="16"/>
        </w:rPr>
        <w:t xml:space="preserve"> </w:t>
      </w:r>
      <w:r>
        <w:rPr>
          <w:sz w:val="16"/>
        </w:rPr>
        <w:t>de</w:t>
      </w:r>
      <w:r>
        <w:rPr>
          <w:spacing w:val="-4"/>
          <w:sz w:val="16"/>
        </w:rPr>
        <w:t xml:space="preserve"> </w:t>
      </w:r>
      <w:r>
        <w:rPr>
          <w:sz w:val="16"/>
        </w:rPr>
        <w:t xml:space="preserve">pago </w:t>
      </w:r>
      <w:r>
        <w:rPr>
          <w:b/>
          <w:sz w:val="16"/>
          <w:u w:val="single"/>
        </w:rPr>
        <w:t>dar</w:t>
      </w:r>
      <w:r>
        <w:rPr>
          <w:b/>
          <w:spacing w:val="-3"/>
          <w:sz w:val="16"/>
          <w:u w:val="single"/>
        </w:rPr>
        <w:t xml:space="preserve"> </w:t>
      </w:r>
      <w:r>
        <w:rPr>
          <w:b/>
          <w:sz w:val="16"/>
          <w:u w:val="single"/>
        </w:rPr>
        <w:t>aviso</w:t>
      </w:r>
      <w:r>
        <w:rPr>
          <w:b/>
          <w:spacing w:val="-1"/>
          <w:sz w:val="16"/>
          <w:u w:val="single"/>
        </w:rPr>
        <w:t xml:space="preserve"> </w:t>
      </w:r>
      <w:r>
        <w:rPr>
          <w:b/>
          <w:sz w:val="16"/>
          <w:u w:val="single"/>
        </w:rPr>
        <w:t>no</w:t>
      </w:r>
      <w:r>
        <w:rPr>
          <w:b/>
          <w:spacing w:val="-2"/>
          <w:sz w:val="16"/>
          <w:u w:val="single"/>
        </w:rPr>
        <w:t xml:space="preserve"> </w:t>
      </w:r>
      <w:r>
        <w:rPr>
          <w:b/>
          <w:sz w:val="16"/>
          <w:u w:val="single"/>
        </w:rPr>
        <w:t>asegura</w:t>
      </w:r>
      <w:r>
        <w:rPr>
          <w:b/>
          <w:spacing w:val="1"/>
          <w:sz w:val="16"/>
          <w:u w:val="single"/>
        </w:rPr>
        <w:t xml:space="preserve"> </w:t>
      </w:r>
      <w:r>
        <w:rPr>
          <w:b/>
          <w:sz w:val="16"/>
          <w:u w:val="single"/>
        </w:rPr>
        <w:t>vacante en</w:t>
      </w:r>
      <w:r>
        <w:rPr>
          <w:b/>
          <w:spacing w:val="-5"/>
          <w:sz w:val="16"/>
          <w:u w:val="single"/>
        </w:rPr>
        <w:t xml:space="preserve"> </w:t>
      </w:r>
      <w:r>
        <w:rPr>
          <w:b/>
          <w:sz w:val="16"/>
          <w:u w:val="single"/>
        </w:rPr>
        <w:t>la</w:t>
      </w:r>
      <w:r>
        <w:rPr>
          <w:b/>
          <w:spacing w:val="-2"/>
          <w:sz w:val="16"/>
          <w:u w:val="single"/>
        </w:rPr>
        <w:t xml:space="preserve"> </w:t>
      </w:r>
      <w:r>
        <w:rPr>
          <w:b/>
          <w:sz w:val="16"/>
          <w:u w:val="single"/>
        </w:rPr>
        <w:t>escuela</w:t>
      </w:r>
      <w:r>
        <w:rPr>
          <w:sz w:val="16"/>
        </w:rPr>
        <w:t>,</w:t>
      </w:r>
      <w:r>
        <w:rPr>
          <w:spacing w:val="-3"/>
          <w:sz w:val="16"/>
        </w:rPr>
        <w:t xml:space="preserve"> </w:t>
      </w:r>
      <w:r>
        <w:rPr>
          <w:sz w:val="16"/>
        </w:rPr>
        <w:t>solo</w:t>
      </w:r>
      <w:r>
        <w:rPr>
          <w:spacing w:val="-3"/>
          <w:sz w:val="16"/>
        </w:rPr>
        <w:t xml:space="preserve"> </w:t>
      </w:r>
      <w:r>
        <w:rPr>
          <w:sz w:val="16"/>
        </w:rPr>
        <w:t>quedara efectiva</w:t>
      </w:r>
      <w:r>
        <w:rPr>
          <w:spacing w:val="-4"/>
          <w:sz w:val="16"/>
        </w:rPr>
        <w:t xml:space="preserve"> </w:t>
      </w:r>
      <w:r>
        <w:rPr>
          <w:sz w:val="16"/>
        </w:rPr>
        <w:t>una</w:t>
      </w:r>
      <w:r>
        <w:rPr>
          <w:spacing w:val="-3"/>
          <w:sz w:val="16"/>
        </w:rPr>
        <w:t xml:space="preserve"> </w:t>
      </w:r>
      <w:r>
        <w:rPr>
          <w:sz w:val="16"/>
        </w:rPr>
        <w:t>vez cumplido</w:t>
      </w:r>
      <w:r>
        <w:rPr>
          <w:spacing w:val="-5"/>
          <w:sz w:val="16"/>
        </w:rPr>
        <w:t xml:space="preserve"> </w:t>
      </w:r>
      <w:r>
        <w:rPr>
          <w:sz w:val="16"/>
        </w:rPr>
        <w:t>todos</w:t>
      </w:r>
      <w:r>
        <w:rPr>
          <w:spacing w:val="-1"/>
          <w:sz w:val="16"/>
        </w:rPr>
        <w:t xml:space="preserve"> </w:t>
      </w:r>
      <w:r>
        <w:rPr>
          <w:sz w:val="16"/>
        </w:rPr>
        <w:t>los</w:t>
      </w:r>
      <w:r>
        <w:rPr>
          <w:spacing w:val="-3"/>
          <w:sz w:val="16"/>
        </w:rPr>
        <w:t xml:space="preserve"> </w:t>
      </w:r>
      <w:r>
        <w:rPr>
          <w:sz w:val="16"/>
        </w:rPr>
        <w:t>puntos</w:t>
      </w:r>
      <w:r>
        <w:rPr>
          <w:spacing w:val="-2"/>
          <w:sz w:val="16"/>
        </w:rPr>
        <w:t xml:space="preserve"> </w:t>
      </w:r>
      <w:r>
        <w:rPr>
          <w:sz w:val="16"/>
        </w:rPr>
        <w:t>enumerados.-</w:t>
      </w:r>
    </w:p>
    <w:p w14:paraId="0E9A47A0">
      <w:pPr>
        <w:pStyle w:val="9"/>
        <w:spacing w:before="3"/>
      </w:pPr>
    </w:p>
    <w:p w14:paraId="14B54EFB">
      <w:pPr>
        <w:pStyle w:val="9"/>
        <w:spacing w:before="94" w:line="183" w:lineRule="exact"/>
        <w:ind w:left="180"/>
      </w:pPr>
      <w:r>
        <w:t>El pago del Anticipo de Solicitud de Vacante, del período 2027, será efectivo, siempre y cuando no haya deuda pendiente, aprobación de directivos y</w:t>
      </w:r>
    </w:p>
    <w:p w14:paraId="04A1B697">
      <w:pPr>
        <w:pStyle w:val="9"/>
        <w:spacing w:line="183" w:lineRule="exact"/>
        <w:ind w:left="180"/>
      </w:pPr>
      <w:r>
        <w:t>R. L., y/o de acuerdo a los plazos y condiciones establecidos. La Institución podrá rescindir este contrato o decidir la no matriculación para el ciclo lectivo siguiente, quien comunicará en tiempo y forma al Tutor Legal</w:t>
      </w:r>
    </w:p>
    <w:p w14:paraId="1B64F6FF">
      <w:pPr>
        <w:pStyle w:val="9"/>
        <w:spacing w:before="8"/>
        <w:rPr>
          <w:sz w:val="24"/>
        </w:rPr>
      </w:pPr>
    </w:p>
    <w:p w14:paraId="75F860D1">
      <w:pPr>
        <w:pStyle w:val="2"/>
        <w:spacing w:line="183" w:lineRule="exact"/>
        <w:ind w:left="220"/>
      </w:pPr>
      <w:r>
        <w:t>UNA VEZ ABONADO EL ANTICIPO DE SOLICITUD DE VACANTE, SOLO SE PODRÁ HACER DEVOLUCION HASTA EL 30 DE DICIEMBRE DEL AÑO EN CURSO:</w:t>
      </w:r>
    </w:p>
    <w:p w14:paraId="45DEDFCD">
      <w:pPr>
        <w:spacing w:line="183" w:lineRule="exact"/>
        <w:ind w:left="180"/>
        <w:rPr>
          <w:b/>
          <w:sz w:val="16"/>
        </w:rPr>
      </w:pPr>
      <w:r>
        <w:rPr>
          <w:b/>
          <w:sz w:val="16"/>
        </w:rPr>
        <w:t xml:space="preserve">RESOLUCIONES 18659/89 Y 19712/90.- </w:t>
      </w:r>
      <w:r>
        <w:rPr>
          <w:b/>
          <w:sz w:val="16"/>
          <w:u w:val="single"/>
        </w:rPr>
        <w:t>Pasada la fecha no habrá devolución</w:t>
      </w:r>
      <w:r>
        <w:rPr>
          <w:b/>
          <w:sz w:val="16"/>
        </w:rPr>
        <w:t>.-</w:t>
      </w:r>
    </w:p>
    <w:p w14:paraId="699CF92E">
      <w:pPr>
        <w:pStyle w:val="9"/>
        <w:spacing w:before="1"/>
        <w:rPr>
          <w:b/>
        </w:rPr>
      </w:pPr>
    </w:p>
    <w:p w14:paraId="01283987">
      <w:pPr>
        <w:spacing w:before="95"/>
        <w:ind w:left="180" w:right="114"/>
        <w:jc w:val="both"/>
        <w:rPr>
          <w:b/>
          <w:sz w:val="16"/>
        </w:rPr>
      </w:pPr>
      <w:r>
        <w:rPr>
          <w:sz w:val="16"/>
        </w:rPr>
        <w:t>Dejamos constancia que la entrega de medallas y diplomas de finalización de fin de curso de todos los niveles se realizara en las instalaciones de la Institución, la cual es obligatoria para los alumnos, y libre y gratuita para los padres, según normativa vigente</w:t>
      </w:r>
      <w:r>
        <w:rPr>
          <w:b/>
          <w:sz w:val="16"/>
        </w:rPr>
        <w:t>, mientras que el tradicional festival de nuestro Colegio, se realizara en una institución privada, la cual tendrá ingreso arancelado para todos sus</w:t>
      </w:r>
      <w:r>
        <w:rPr>
          <w:b/>
          <w:spacing w:val="-4"/>
          <w:sz w:val="16"/>
        </w:rPr>
        <w:t xml:space="preserve"> </w:t>
      </w:r>
      <w:r>
        <w:rPr>
          <w:b/>
          <w:sz w:val="16"/>
        </w:rPr>
        <w:t>invitados.-</w:t>
      </w:r>
    </w:p>
    <w:p w14:paraId="5887D54D">
      <w:pPr>
        <w:pStyle w:val="9"/>
        <w:spacing w:before="4"/>
        <w:rPr>
          <w:b/>
          <w:sz w:val="24"/>
        </w:rPr>
      </w:pPr>
    </w:p>
    <w:p w14:paraId="67636EE1">
      <w:pPr>
        <w:pStyle w:val="9"/>
        <w:ind w:left="180" w:right="117"/>
        <w:jc w:val="both"/>
        <w:rPr>
          <w:b/>
        </w:rPr>
      </w:pPr>
      <w:r>
        <w:t xml:space="preserve">Asimismo informamos a todos los responsables de los menores que por seguridad de los alumnos, padres y empleados, el colegio posee sistema </w:t>
      </w:r>
      <w:r>
        <w:rPr>
          <w:b/>
        </w:rPr>
        <w:t>de vigilancia por cctv y grabación telefónica.- Todas las entrevistas con padres son grabadas en audio y video.-</w:t>
      </w:r>
    </w:p>
    <w:p w14:paraId="0E7A5C8E">
      <w:pPr>
        <w:pStyle w:val="9"/>
        <w:spacing w:before="4"/>
        <w:rPr>
          <w:b/>
          <w:sz w:val="24"/>
        </w:rPr>
      </w:pPr>
    </w:p>
    <w:p w14:paraId="205B0359">
      <w:pPr>
        <w:ind w:left="180" w:right="124"/>
        <w:jc w:val="both"/>
        <w:rPr>
          <w:b/>
          <w:sz w:val="16"/>
        </w:rPr>
      </w:pPr>
      <w:r>
        <w:rPr>
          <w:sz w:val="16"/>
        </w:rPr>
        <w:t xml:space="preserve">Me doy por notificado y acepto las condiciones expuestas, </w:t>
      </w:r>
      <w:r>
        <w:rPr>
          <w:b/>
          <w:sz w:val="16"/>
        </w:rPr>
        <w:t>Acepto conforme las condiciones del presente y deseo abonar la reserva de vacante 2027, sujeta a aprobación de la escuela.-</w:t>
      </w:r>
    </w:p>
    <w:p w14:paraId="28714F5E">
      <w:pPr>
        <w:pStyle w:val="9"/>
        <w:rPr>
          <w:b/>
          <w:sz w:val="20"/>
        </w:rPr>
      </w:pPr>
    </w:p>
    <w:p w14:paraId="76C9E179">
      <w:pPr>
        <w:pStyle w:val="9"/>
        <w:rPr>
          <w:b/>
          <w:sz w:val="20"/>
        </w:rPr>
      </w:pPr>
    </w:p>
    <w:p w14:paraId="2F988447">
      <w:pPr>
        <w:pStyle w:val="9"/>
        <w:rPr>
          <w:b/>
          <w:sz w:val="20"/>
        </w:rPr>
      </w:pPr>
    </w:p>
    <w:p w14:paraId="3CC35E07">
      <w:pPr>
        <w:pStyle w:val="9"/>
        <w:spacing w:before="6"/>
        <w:rPr>
          <w:b/>
        </w:rPr>
      </w:pPr>
      <w:r>
        <w:rPr>
          <w:lang w:val="es-AR" w:eastAsia="es-AR" w:bidi="ar-SA"/>
        </w:rPr>
        <mc:AlternateContent>
          <mc:Choice Requires="wps">
            <w:drawing>
              <wp:anchor distT="0" distB="0" distL="0" distR="0" simplePos="0" relativeHeight="251659264" behindDoc="1" locked="0" layoutInCell="1" allowOverlap="1">
                <wp:simplePos x="0" y="0"/>
                <wp:positionH relativeFrom="page">
                  <wp:posOffset>1473835</wp:posOffset>
                </wp:positionH>
                <wp:positionV relativeFrom="paragraph">
                  <wp:posOffset>147955</wp:posOffset>
                </wp:positionV>
                <wp:extent cx="4825365" cy="0"/>
                <wp:effectExtent l="0" t="0" r="0" b="0"/>
                <wp:wrapTopAndBottom/>
                <wp:docPr id="3" name="Line 4"/>
                <wp:cNvGraphicFramePr/>
                <a:graphic xmlns:a="http://schemas.openxmlformats.org/drawingml/2006/main">
                  <a:graphicData uri="http://schemas.microsoft.com/office/word/2010/wordprocessingShape">
                    <wps:wsp>
                      <wps:cNvCnPr>
                        <a:cxnSpLocks noChangeShapeType="1"/>
                      </wps:cNvCnPr>
                      <wps:spPr bwMode="auto">
                        <a:xfrm>
                          <a:off x="0" y="0"/>
                          <a:ext cx="4825365" cy="0"/>
                        </a:xfrm>
                        <a:prstGeom prst="line">
                          <a:avLst/>
                        </a:prstGeom>
                        <a:noFill/>
                        <a:ln w="4084">
                          <a:solidFill>
                            <a:srgbClr val="000000"/>
                          </a:solidFill>
                          <a:prstDash val="solid"/>
                          <a:round/>
                        </a:ln>
                      </wps:spPr>
                      <wps:bodyPr/>
                    </wps:wsp>
                  </a:graphicData>
                </a:graphic>
              </wp:anchor>
            </w:drawing>
          </mc:Choice>
          <mc:Fallback>
            <w:pict>
              <v:line id="Line 4" o:spid="_x0000_s1026" o:spt="20" style="position:absolute;left:0pt;margin-left:116.05pt;margin-top:11.65pt;height:0pt;width:379.95pt;mso-position-horizontal-relative:page;mso-wrap-distance-bottom:0pt;mso-wrap-distance-top:0pt;z-index:-251657216;mso-width-relative:page;mso-height-relative:page;" filled="f" stroked="t" coordsize="21600,21600" o:gfxdata="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OH2AAAAAkBAAAPAAAAAAAAAAEAIAAA&#10;ACIAAABkcnMvZG93bnJldi54bWxQSwECFAAUAAAACACHTuJAGNWZhNMBAAC4AwAADgAAAAAAAAAB&#10;ACAAAAAnAQAAZHJzL2Uyb0RvYy54bWxQSwUGAAAAAAYABgBZAQAAbAUAAAAA&#10;">
                <v:fill on="f" focussize="0,0"/>
                <v:stroke weight="0.321574803149606pt" color="#000000" joinstyle="round"/>
                <v:imagedata o:title=""/>
                <o:lock v:ext="edit" aspectratio="f"/>
                <w10:wrap type="topAndBottom"/>
              </v:line>
            </w:pict>
          </mc:Fallback>
        </mc:AlternateContent>
      </w:r>
    </w:p>
    <w:p w14:paraId="1B352772">
      <w:pPr>
        <w:pStyle w:val="9"/>
        <w:spacing w:before="8"/>
        <w:rPr>
          <w:b/>
          <w:sz w:val="13"/>
        </w:rPr>
      </w:pPr>
    </w:p>
    <w:p w14:paraId="324F8A6A">
      <w:pPr>
        <w:pStyle w:val="9"/>
        <w:tabs>
          <w:tab w:val="left" w:pos="2665"/>
          <w:tab w:val="left" w:pos="3926"/>
          <w:tab w:val="left" w:pos="5097"/>
          <w:tab w:val="left" w:pos="6809"/>
        </w:tabs>
        <w:spacing w:before="94"/>
        <w:ind w:left="58"/>
        <w:jc w:val="center"/>
      </w:pPr>
      <w:r>
        <w:t>Firma del Padre</w:t>
      </w:r>
      <w:r>
        <w:rPr>
          <w:spacing w:val="-6"/>
        </w:rPr>
        <w:t xml:space="preserve"> </w:t>
      </w:r>
      <w:r>
        <w:t>o</w:t>
      </w:r>
      <w:r>
        <w:rPr>
          <w:spacing w:val="-2"/>
        </w:rPr>
        <w:t xml:space="preserve"> </w:t>
      </w:r>
      <w:r>
        <w:t>tutor</w:t>
      </w:r>
      <w:r>
        <w:tab/>
      </w:r>
      <w:r>
        <w:t>Aclaración</w:t>
      </w:r>
      <w:r>
        <w:tab/>
      </w:r>
      <w:r>
        <w:t>MAIL</w:t>
      </w:r>
      <w:r>
        <w:tab/>
      </w:r>
      <w:r>
        <w:t>Nro.</w:t>
      </w:r>
      <w:r>
        <w:rPr>
          <w:spacing w:val="-1"/>
        </w:rPr>
        <w:t xml:space="preserve"> </w:t>
      </w:r>
      <w:r>
        <w:t>Documento</w:t>
      </w:r>
      <w:r>
        <w:tab/>
      </w:r>
      <w:r>
        <w:t>teléfono</w:t>
      </w:r>
    </w:p>
    <w:p w14:paraId="7E887678">
      <w:pPr>
        <w:pStyle w:val="9"/>
        <w:rPr>
          <w:sz w:val="20"/>
        </w:rPr>
      </w:pPr>
    </w:p>
    <w:p w14:paraId="551D4EAC">
      <w:pPr>
        <w:pStyle w:val="9"/>
        <w:rPr>
          <w:sz w:val="20"/>
        </w:rPr>
      </w:pPr>
    </w:p>
    <w:p w14:paraId="780CFAF1">
      <w:pPr>
        <w:pStyle w:val="9"/>
        <w:rPr>
          <w:sz w:val="20"/>
        </w:rPr>
      </w:pPr>
    </w:p>
    <w:p w14:paraId="4E54824E">
      <w:pPr>
        <w:pStyle w:val="9"/>
        <w:rPr>
          <w:sz w:val="20"/>
        </w:rPr>
      </w:pPr>
    </w:p>
    <w:p w14:paraId="5A771B38">
      <w:pPr>
        <w:pStyle w:val="9"/>
        <w:spacing w:before="3"/>
      </w:pPr>
      <w:r>
        <w:rPr>
          <w:lang w:val="es-AR" w:eastAsia="es-AR" w:bidi="ar-SA"/>
        </w:rPr>
        <mc:AlternateContent>
          <mc:Choice Requires="wps">
            <w:drawing>
              <wp:anchor distT="0" distB="0" distL="0" distR="0" simplePos="0" relativeHeight="251660288" behindDoc="1" locked="0" layoutInCell="1" allowOverlap="1">
                <wp:simplePos x="0" y="0"/>
                <wp:positionH relativeFrom="page">
                  <wp:posOffset>1473835</wp:posOffset>
                </wp:positionH>
                <wp:positionV relativeFrom="paragraph">
                  <wp:posOffset>146050</wp:posOffset>
                </wp:positionV>
                <wp:extent cx="4829175" cy="0"/>
                <wp:effectExtent l="0" t="0" r="0" b="0"/>
                <wp:wrapTopAndBottom/>
                <wp:docPr id="2" name="Line 3"/>
                <wp:cNvGraphicFramePr/>
                <a:graphic xmlns:a="http://schemas.openxmlformats.org/drawingml/2006/main">
                  <a:graphicData uri="http://schemas.microsoft.com/office/word/2010/wordprocessingShape">
                    <wps:wsp>
                      <wps:cNvCnPr>
                        <a:cxnSpLocks noChangeShapeType="1"/>
                      </wps:cNvCnPr>
                      <wps:spPr bwMode="auto">
                        <a:xfrm>
                          <a:off x="0" y="0"/>
                          <a:ext cx="4829175" cy="0"/>
                        </a:xfrm>
                        <a:prstGeom prst="line">
                          <a:avLst/>
                        </a:prstGeom>
                        <a:noFill/>
                        <a:ln w="4084">
                          <a:solidFill>
                            <a:srgbClr val="000000"/>
                          </a:solidFill>
                          <a:prstDash val="solid"/>
                          <a:round/>
                        </a:ln>
                      </wps:spPr>
                      <wps:bodyPr/>
                    </wps:wsp>
                  </a:graphicData>
                </a:graphic>
              </wp:anchor>
            </w:drawing>
          </mc:Choice>
          <mc:Fallback>
            <w:pict>
              <v:line id="Line 3" o:spid="_x0000_s1026" o:spt="20" style="position:absolute;left:0pt;margin-left:116.05pt;margin-top:11.5pt;height:0pt;width:380.25pt;mso-position-horizontal-relative:page;mso-wrap-distance-bottom:0pt;mso-wrap-distance-top:0pt;z-index:-251656192;mso-width-relative:page;mso-height-relative:page;" filled="f" stroked="t" coordsize="21600,21600" o:gfxdata="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8oEz82AAAAAkBAAAPAAAAAAAAAAEAIAAA&#10;ACIAAABkcnMvZG93bnJldi54bWxQSwECFAAUAAAACACHTuJAtb29edMBAAC4AwAADgAAAAAAAAAB&#10;ACAAAAAnAQAAZHJzL2Uyb0RvYy54bWxQSwUGAAAAAAYABgBZAQAAbAUAAAAA&#10;">
                <v:fill on="f" focussize="0,0"/>
                <v:stroke weight="0.321574803149606pt" color="#000000" joinstyle="round"/>
                <v:imagedata o:title=""/>
                <o:lock v:ext="edit" aspectratio="f"/>
                <w10:wrap type="topAndBottom"/>
              </v:line>
            </w:pict>
          </mc:Fallback>
        </mc:AlternateContent>
      </w:r>
    </w:p>
    <w:p w14:paraId="3B5B1BC3">
      <w:pPr>
        <w:pStyle w:val="9"/>
        <w:spacing w:before="5"/>
        <w:rPr>
          <w:sz w:val="13"/>
        </w:rPr>
      </w:pPr>
    </w:p>
    <w:p w14:paraId="29F44E49">
      <w:pPr>
        <w:pStyle w:val="9"/>
        <w:tabs>
          <w:tab w:val="left" w:pos="2741"/>
          <w:tab w:val="left" w:pos="3961"/>
          <w:tab w:val="left" w:pos="4813"/>
          <w:tab w:val="left" w:pos="6723"/>
        </w:tabs>
        <w:spacing w:before="95"/>
        <w:ind w:left="57"/>
        <w:jc w:val="center"/>
      </w:pPr>
      <w:r>
        <w:t>Firma de la Madre,</w:t>
      </w:r>
      <w:r>
        <w:rPr>
          <w:spacing w:val="-4"/>
        </w:rPr>
        <w:t xml:space="preserve"> </w:t>
      </w:r>
      <w:r>
        <w:t>o</w:t>
      </w:r>
      <w:r>
        <w:rPr>
          <w:spacing w:val="-3"/>
        </w:rPr>
        <w:t xml:space="preserve"> </w:t>
      </w:r>
      <w:r>
        <w:t>tutora</w:t>
      </w:r>
      <w:r>
        <w:tab/>
      </w:r>
      <w:r>
        <w:t>Aclaración</w:t>
      </w:r>
      <w:r>
        <w:tab/>
      </w:r>
      <w:r>
        <w:t>MAIL</w:t>
      </w:r>
      <w:r>
        <w:tab/>
      </w:r>
      <w:r>
        <w:t>Nro.</w:t>
      </w:r>
      <w:r>
        <w:rPr>
          <w:spacing w:val="-2"/>
        </w:rPr>
        <w:t xml:space="preserve"> </w:t>
      </w:r>
      <w:r>
        <w:t>Documento</w:t>
      </w:r>
      <w:r>
        <w:tab/>
      </w:r>
      <w:r>
        <w:t>teléfono</w:t>
      </w:r>
    </w:p>
    <w:p w14:paraId="4F719D48">
      <w:pPr>
        <w:pStyle w:val="9"/>
        <w:tabs>
          <w:tab w:val="left" w:pos="2741"/>
          <w:tab w:val="left" w:pos="3961"/>
          <w:tab w:val="left" w:pos="4813"/>
          <w:tab w:val="left" w:pos="6723"/>
        </w:tabs>
        <w:spacing w:before="95"/>
        <w:ind w:left="57"/>
        <w:jc w:val="center"/>
      </w:pPr>
    </w:p>
    <w:p w14:paraId="08E0C062">
      <w:pPr>
        <w:pStyle w:val="2"/>
        <w:spacing w:before="1"/>
      </w:pPr>
      <w:r>
        <w:t>Presentarse en administración con este formulario completo de 9 a 16 hs., donde podrán abonar la factura correspondiente para el pago de anticipo de solicitud de vacante 2027</w:t>
      </w:r>
    </w:p>
    <w:p w14:paraId="4E49550F">
      <w:pPr>
        <w:pStyle w:val="2"/>
        <w:spacing w:before="1"/>
        <w:rPr>
          <w:lang w:val="es-AR"/>
        </w:rPr>
      </w:pPr>
    </w:p>
    <w:p w14:paraId="66BDF119">
      <w:pPr>
        <w:pStyle w:val="9"/>
        <w:spacing w:line="604" w:lineRule="auto"/>
        <w:ind w:left="4229" w:right="4169"/>
        <w:jc w:val="center"/>
      </w:pPr>
      <w:r>
        <w:t>POR ESCUELA MANUEL BELGRANO PABLO L. POSTIGO</w:t>
      </w:r>
    </w:p>
    <w:p w14:paraId="1CEBE238">
      <w:pPr>
        <w:spacing w:before="74"/>
        <w:ind w:right="112"/>
        <w:rPr>
          <w:sz w:val="16"/>
        </w:rPr>
      </w:pPr>
      <w:r>
        <w:rPr>
          <w:b/>
          <w:sz w:val="16"/>
        </w:rPr>
        <w:t xml:space="preserve">CIRCULAR ARANCELES CURSO LECTIVO  2027: Los aranceles </w:t>
      </w:r>
      <w:r>
        <w:rPr>
          <w:sz w:val="16"/>
        </w:rPr>
        <w:t xml:space="preserve">correspondientes a los Niveles: Inicial – Primario - Secundario </w:t>
      </w:r>
      <w:r>
        <w:rPr>
          <w:b/>
          <w:sz w:val="16"/>
        </w:rPr>
        <w:t>son anuales</w:t>
      </w:r>
      <w:r>
        <w:rPr>
          <w:b/>
          <w:spacing w:val="14"/>
          <w:sz w:val="16"/>
        </w:rPr>
        <w:t xml:space="preserve"> </w:t>
      </w:r>
      <w:r>
        <w:rPr>
          <w:sz w:val="16"/>
        </w:rPr>
        <w:t>y</w:t>
      </w:r>
      <w:r>
        <w:rPr>
          <w:spacing w:val="35"/>
          <w:sz w:val="16"/>
        </w:rPr>
        <w:t xml:space="preserve"> </w:t>
      </w:r>
      <w:r>
        <w:rPr>
          <w:sz w:val="16"/>
        </w:rPr>
        <w:t>están establecidos</w:t>
      </w:r>
      <w:r>
        <w:rPr>
          <w:spacing w:val="-6"/>
          <w:sz w:val="16"/>
        </w:rPr>
        <w:t xml:space="preserve"> </w:t>
      </w:r>
      <w:r>
        <w:rPr>
          <w:sz w:val="16"/>
        </w:rPr>
        <w:t>para</w:t>
      </w:r>
      <w:r>
        <w:rPr>
          <w:spacing w:val="-2"/>
          <w:sz w:val="16"/>
        </w:rPr>
        <w:t xml:space="preserve"> </w:t>
      </w:r>
      <w:r>
        <w:rPr>
          <w:sz w:val="16"/>
        </w:rPr>
        <w:t>el</w:t>
      </w:r>
      <w:r>
        <w:rPr>
          <w:spacing w:val="-4"/>
          <w:sz w:val="16"/>
        </w:rPr>
        <w:t xml:space="preserve"> </w:t>
      </w:r>
      <w:r>
        <w:rPr>
          <w:sz w:val="16"/>
        </w:rPr>
        <w:t>período</w:t>
      </w:r>
      <w:r>
        <w:rPr>
          <w:spacing w:val="-4"/>
          <w:sz w:val="16"/>
        </w:rPr>
        <w:t xml:space="preserve"> </w:t>
      </w:r>
      <w:r>
        <w:rPr>
          <w:sz w:val="16"/>
        </w:rPr>
        <w:t>lectivo</w:t>
      </w:r>
      <w:r>
        <w:rPr>
          <w:spacing w:val="-6"/>
          <w:sz w:val="16"/>
        </w:rPr>
        <w:t xml:space="preserve"> </w:t>
      </w:r>
      <w:r>
        <w:rPr>
          <w:sz w:val="16"/>
        </w:rPr>
        <w:t>2027 según</w:t>
      </w:r>
      <w:r>
        <w:rPr>
          <w:spacing w:val="-4"/>
          <w:sz w:val="16"/>
        </w:rPr>
        <w:t xml:space="preserve"> </w:t>
      </w:r>
      <w:r>
        <w:rPr>
          <w:sz w:val="16"/>
        </w:rPr>
        <w:t>detalle,</w:t>
      </w:r>
      <w:r>
        <w:rPr>
          <w:spacing w:val="-2"/>
          <w:sz w:val="16"/>
        </w:rPr>
        <w:t xml:space="preserve"> </w:t>
      </w:r>
      <w:r>
        <w:rPr>
          <w:b/>
          <w:sz w:val="16"/>
        </w:rPr>
        <w:t>salvo</w:t>
      </w:r>
      <w:r>
        <w:rPr>
          <w:b/>
          <w:spacing w:val="-4"/>
          <w:sz w:val="16"/>
        </w:rPr>
        <w:t xml:space="preserve"> </w:t>
      </w:r>
      <w:r>
        <w:rPr>
          <w:b/>
          <w:sz w:val="16"/>
        </w:rPr>
        <w:t>autorización</w:t>
      </w:r>
      <w:r>
        <w:rPr>
          <w:b/>
          <w:spacing w:val="-6"/>
          <w:sz w:val="16"/>
        </w:rPr>
        <w:t xml:space="preserve"> </w:t>
      </w:r>
      <w:r>
        <w:rPr>
          <w:b/>
          <w:sz w:val="16"/>
        </w:rPr>
        <w:t>mediante</w:t>
      </w:r>
      <w:r>
        <w:rPr>
          <w:b/>
          <w:spacing w:val="-2"/>
          <w:sz w:val="16"/>
        </w:rPr>
        <w:t xml:space="preserve"> </w:t>
      </w:r>
      <w:r>
        <w:rPr>
          <w:b/>
          <w:sz w:val="16"/>
        </w:rPr>
        <w:t>que</w:t>
      </w:r>
      <w:r>
        <w:rPr>
          <w:b/>
          <w:spacing w:val="-2"/>
          <w:sz w:val="16"/>
        </w:rPr>
        <w:t xml:space="preserve"> </w:t>
      </w:r>
      <w:r>
        <w:rPr>
          <w:b/>
          <w:sz w:val="16"/>
        </w:rPr>
        <w:t>permita</w:t>
      </w:r>
      <w:r>
        <w:rPr>
          <w:b/>
          <w:spacing w:val="-3"/>
          <w:sz w:val="16"/>
        </w:rPr>
        <w:t xml:space="preserve"> </w:t>
      </w:r>
      <w:r>
        <w:rPr>
          <w:b/>
          <w:sz w:val="16"/>
        </w:rPr>
        <w:t>aumento</w:t>
      </w:r>
      <w:r>
        <w:rPr>
          <w:b/>
          <w:spacing w:val="-2"/>
          <w:sz w:val="16"/>
        </w:rPr>
        <w:t xml:space="preserve"> </w:t>
      </w:r>
      <w:r>
        <w:rPr>
          <w:b/>
          <w:sz w:val="16"/>
        </w:rPr>
        <w:t>de</w:t>
      </w:r>
      <w:r>
        <w:rPr>
          <w:b/>
          <w:spacing w:val="-7"/>
          <w:sz w:val="16"/>
        </w:rPr>
        <w:t xml:space="preserve"> </w:t>
      </w:r>
      <w:r>
        <w:rPr>
          <w:b/>
          <w:sz w:val="16"/>
        </w:rPr>
        <w:t>los</w:t>
      </w:r>
      <w:r>
        <w:rPr>
          <w:b/>
          <w:spacing w:val="-5"/>
          <w:sz w:val="16"/>
        </w:rPr>
        <w:t xml:space="preserve"> </w:t>
      </w:r>
      <w:r>
        <w:rPr>
          <w:b/>
          <w:sz w:val="16"/>
        </w:rPr>
        <w:t>mismos</w:t>
      </w:r>
      <w:r>
        <w:rPr>
          <w:b/>
          <w:spacing w:val="3"/>
          <w:sz w:val="16"/>
        </w:rPr>
        <w:t xml:space="preserve"> </w:t>
      </w:r>
      <w:r>
        <w:rPr>
          <w:b/>
          <w:sz w:val="16"/>
        </w:rPr>
        <w:t>(recuperos,</w:t>
      </w:r>
      <w:r>
        <w:rPr>
          <w:b/>
          <w:spacing w:val="-3"/>
          <w:sz w:val="16"/>
        </w:rPr>
        <w:t xml:space="preserve"> </w:t>
      </w:r>
      <w:r>
        <w:rPr>
          <w:b/>
          <w:sz w:val="16"/>
        </w:rPr>
        <w:t>comedor,</w:t>
      </w:r>
      <w:r>
        <w:rPr>
          <w:b/>
          <w:spacing w:val="-3"/>
          <w:sz w:val="16"/>
        </w:rPr>
        <w:t xml:space="preserve"> </w:t>
      </w:r>
      <w:r>
        <w:rPr>
          <w:b/>
          <w:sz w:val="16"/>
        </w:rPr>
        <w:t>costo</w:t>
      </w:r>
      <w:r>
        <w:rPr>
          <w:b/>
          <w:spacing w:val="-2"/>
          <w:sz w:val="16"/>
        </w:rPr>
        <w:t xml:space="preserve"> </w:t>
      </w:r>
      <w:r>
        <w:rPr>
          <w:b/>
          <w:sz w:val="16"/>
        </w:rPr>
        <w:t>de</w:t>
      </w:r>
      <w:r>
        <w:rPr>
          <w:b/>
          <w:spacing w:val="-5"/>
          <w:sz w:val="16"/>
        </w:rPr>
        <w:t xml:space="preserve"> </w:t>
      </w:r>
      <w:r>
        <w:rPr>
          <w:b/>
          <w:sz w:val="16"/>
        </w:rPr>
        <w:t>vida,</w:t>
      </w:r>
      <w:r>
        <w:rPr>
          <w:b/>
          <w:spacing w:val="-2"/>
          <w:sz w:val="16"/>
        </w:rPr>
        <w:t xml:space="preserve"> </w:t>
      </w:r>
      <w:r>
        <w:rPr>
          <w:b/>
          <w:sz w:val="16"/>
        </w:rPr>
        <w:t>etc.)</w:t>
      </w:r>
      <w:r>
        <w:rPr>
          <w:sz w:val="16"/>
        </w:rPr>
        <w:t>:</w:t>
      </w:r>
    </w:p>
    <w:p w14:paraId="5D4CD85D">
      <w:pPr>
        <w:pStyle w:val="2"/>
        <w:ind w:left="7415" w:right="114"/>
        <w:jc w:val="both"/>
        <w:rPr>
          <w:b w:val="0"/>
          <w:bCs w:val="0"/>
          <w:sz w:val="24"/>
        </w:rPr>
      </w:pPr>
    </w:p>
    <w:p w14:paraId="17B1C5FC">
      <w:pPr>
        <w:pStyle w:val="2"/>
        <w:ind w:right="114"/>
        <w:jc w:val="both"/>
      </w:pPr>
      <w:r>
        <w:t>AL IGUAL QUE EL CONTRATO DE JORNADA SIMPLE, LA DOBLE JORNADA Y COMEDOR SE CONTRATA EN FORMA ANUAL Y CONSTA DE  10  CUOTAS  IGUALES Y</w:t>
      </w:r>
      <w:r>
        <w:rPr>
          <w:spacing w:val="-11"/>
        </w:rPr>
        <w:t xml:space="preserve"> </w:t>
      </w:r>
      <w:r>
        <w:t>CONSECUTIVAS.-</w:t>
      </w:r>
    </w:p>
    <w:p w14:paraId="7585FA1A">
      <w:pPr>
        <w:tabs>
          <w:tab w:val="left" w:pos="10946"/>
        </w:tabs>
        <w:ind w:right="113"/>
        <w:rPr>
          <w:b/>
          <w:sz w:val="16"/>
        </w:rPr>
      </w:pPr>
      <w:r>
        <w:rPr>
          <w:b/>
          <w:sz w:val="16"/>
        </w:rPr>
        <w:t xml:space="preserve">   </w:t>
      </w:r>
    </w:p>
    <w:p w14:paraId="2A3BEB86">
      <w:pPr>
        <w:tabs>
          <w:tab w:val="left" w:pos="10946"/>
        </w:tabs>
        <w:ind w:right="113"/>
        <w:rPr>
          <w:b/>
          <w:sz w:val="18"/>
        </w:rPr>
      </w:pPr>
      <w:r>
        <w:rPr>
          <w:b/>
          <w:sz w:val="16"/>
        </w:rPr>
        <w:t xml:space="preserve"> Montos orientativos, expresados</w:t>
      </w:r>
      <w:r>
        <w:rPr>
          <w:b/>
          <w:spacing w:val="4"/>
          <w:sz w:val="16"/>
        </w:rPr>
        <w:t xml:space="preserve"> </w:t>
      </w:r>
      <w:r>
        <w:rPr>
          <w:b/>
          <w:sz w:val="16"/>
        </w:rPr>
        <w:t>al</w:t>
      </w:r>
      <w:r>
        <w:rPr>
          <w:b/>
          <w:spacing w:val="20"/>
          <w:sz w:val="16"/>
        </w:rPr>
        <w:t xml:space="preserve"> </w:t>
      </w:r>
      <w:r>
        <w:rPr>
          <w:b/>
          <w:sz w:val="16"/>
        </w:rPr>
        <w:t>1/5/26, pueden  variar durante el año.</w:t>
      </w:r>
      <w:r>
        <w:rPr>
          <w:b/>
          <w:sz w:val="16"/>
        </w:rPr>
        <w:tab/>
      </w:r>
    </w:p>
    <w:tbl>
      <w:tblPr>
        <w:tblStyle w:val="10"/>
        <w:tblW w:w="10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558"/>
        <w:gridCol w:w="1822"/>
        <w:gridCol w:w="2043"/>
        <w:gridCol w:w="1776"/>
        <w:gridCol w:w="1786"/>
      </w:tblGrid>
      <w:tr w14:paraId="12D4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0" w:type="auto"/>
          </w:tcPr>
          <w:p w14:paraId="2C281F8C">
            <w:pPr>
              <w:pStyle w:val="9"/>
              <w:rPr>
                <w:b/>
              </w:rPr>
            </w:pPr>
            <w:r>
              <w:rPr>
                <w:b/>
              </w:rPr>
              <w:t>SE DIVIDE EN 10 CUOTAS</w:t>
            </w:r>
          </w:p>
        </w:tc>
        <w:tc>
          <w:tcPr>
            <w:tcW w:w="1558" w:type="dxa"/>
          </w:tcPr>
          <w:p w14:paraId="717922F0">
            <w:pPr>
              <w:pStyle w:val="9"/>
              <w:jc w:val="center"/>
              <w:rPr>
                <w:b/>
              </w:rPr>
            </w:pPr>
            <w:r>
              <w:rPr>
                <w:b/>
              </w:rPr>
              <w:t>1er Vencimiento</w:t>
            </w:r>
          </w:p>
        </w:tc>
        <w:tc>
          <w:tcPr>
            <w:tcW w:w="1822" w:type="dxa"/>
          </w:tcPr>
          <w:p w14:paraId="2D75AE74">
            <w:pPr>
              <w:pStyle w:val="9"/>
              <w:jc w:val="center"/>
            </w:pPr>
            <w:r>
              <w:t>VALOR DE LA CUOTA</w:t>
            </w:r>
          </w:p>
        </w:tc>
        <w:tc>
          <w:tcPr>
            <w:tcW w:w="2043" w:type="dxa"/>
          </w:tcPr>
          <w:p w14:paraId="6220194D">
            <w:pPr>
              <w:pStyle w:val="9"/>
            </w:pPr>
            <w:r>
              <w:t xml:space="preserve">     ARANCEL ANUAL</w:t>
            </w:r>
          </w:p>
          <w:p w14:paraId="11A17692">
            <w:pPr>
              <w:pStyle w:val="9"/>
              <w:jc w:val="center"/>
            </w:pPr>
          </w:p>
        </w:tc>
        <w:tc>
          <w:tcPr>
            <w:tcW w:w="1776" w:type="dxa"/>
          </w:tcPr>
          <w:p w14:paraId="2BABC07D">
            <w:pPr>
              <w:pStyle w:val="9"/>
              <w:jc w:val="center"/>
            </w:pPr>
            <w:r>
              <w:t>Comedor</w:t>
            </w:r>
          </w:p>
        </w:tc>
        <w:tc>
          <w:tcPr>
            <w:tcW w:w="1786" w:type="dxa"/>
          </w:tcPr>
          <w:p w14:paraId="578D3D58">
            <w:pPr>
              <w:pStyle w:val="9"/>
              <w:jc w:val="center"/>
            </w:pPr>
            <w:r>
              <w:t>Talleres Optativos</w:t>
            </w:r>
          </w:p>
        </w:tc>
      </w:tr>
      <w:tr w14:paraId="3306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0" w:type="auto"/>
          </w:tcPr>
          <w:p w14:paraId="7F13A111">
            <w:pPr>
              <w:pStyle w:val="9"/>
              <w:rPr>
                <w:b/>
              </w:rPr>
            </w:pPr>
            <w:r>
              <w:rPr>
                <w:b/>
              </w:rPr>
              <w:t>INICIAL, SALA 2 y 3 años</w:t>
            </w:r>
          </w:p>
        </w:tc>
        <w:tc>
          <w:tcPr>
            <w:tcW w:w="1558" w:type="dxa"/>
          </w:tcPr>
          <w:p w14:paraId="63831F73">
            <w:pPr>
              <w:pStyle w:val="9"/>
              <w:jc w:val="center"/>
              <w:rPr>
                <w:b/>
              </w:rPr>
            </w:pPr>
            <w:r>
              <w:rPr>
                <w:b/>
              </w:rPr>
              <w:t>$178.149,80</w:t>
            </w:r>
          </w:p>
        </w:tc>
        <w:tc>
          <w:tcPr>
            <w:tcW w:w="1822" w:type="dxa"/>
          </w:tcPr>
          <w:p w14:paraId="3D447DEF">
            <w:pPr>
              <w:pStyle w:val="9"/>
              <w:jc w:val="center"/>
            </w:pPr>
            <w:r>
              <w:rPr>
                <w:b w:val="0"/>
                <w:bCs w:val="0"/>
              </w:rPr>
              <w:t>$209</w:t>
            </w:r>
            <w:r>
              <w:rPr>
                <w:rFonts w:hint="default"/>
                <w:b w:val="0"/>
                <w:bCs w:val="0"/>
                <w:lang w:val="es-ES"/>
              </w:rPr>
              <w:t>.</w:t>
            </w:r>
            <w:r>
              <w:rPr>
                <w:b w:val="0"/>
                <w:bCs w:val="0"/>
              </w:rPr>
              <w:t>588</w:t>
            </w:r>
          </w:p>
        </w:tc>
        <w:tc>
          <w:tcPr>
            <w:tcW w:w="2043" w:type="dxa"/>
          </w:tcPr>
          <w:p w14:paraId="512EA0F8">
            <w:pPr>
              <w:pStyle w:val="9"/>
              <w:jc w:val="center"/>
            </w:pPr>
            <w:r>
              <w:t>$2.095.880</w:t>
            </w:r>
          </w:p>
        </w:tc>
        <w:tc>
          <w:tcPr>
            <w:tcW w:w="1776" w:type="dxa"/>
          </w:tcPr>
          <w:p w14:paraId="540B8FF7">
            <w:pPr>
              <w:pStyle w:val="9"/>
              <w:jc w:val="center"/>
            </w:pPr>
            <w:r>
              <w:t>---------------------</w:t>
            </w:r>
          </w:p>
        </w:tc>
        <w:tc>
          <w:tcPr>
            <w:tcW w:w="1786" w:type="dxa"/>
          </w:tcPr>
          <w:p w14:paraId="671131BF">
            <w:pPr>
              <w:pStyle w:val="9"/>
              <w:jc w:val="center"/>
            </w:pPr>
            <w:r>
              <w:t>-------------------------</w:t>
            </w:r>
          </w:p>
        </w:tc>
      </w:tr>
      <w:tr w14:paraId="04F0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0" w:type="auto"/>
          </w:tcPr>
          <w:p w14:paraId="3D8E37F2">
            <w:pPr>
              <w:pStyle w:val="9"/>
              <w:rPr>
                <w:b/>
              </w:rPr>
            </w:pPr>
            <w:r>
              <w:rPr>
                <w:b/>
              </w:rPr>
              <w:t>INICIAL, SALA 4 y 5 años</w:t>
            </w:r>
          </w:p>
        </w:tc>
        <w:tc>
          <w:tcPr>
            <w:tcW w:w="1558" w:type="dxa"/>
          </w:tcPr>
          <w:p w14:paraId="6D7BF35F">
            <w:pPr>
              <w:pStyle w:val="9"/>
              <w:jc w:val="center"/>
              <w:rPr>
                <w:b/>
              </w:rPr>
            </w:pPr>
            <w:r>
              <w:rPr>
                <w:b/>
              </w:rPr>
              <w:t>$178.149,80</w:t>
            </w:r>
          </w:p>
        </w:tc>
        <w:tc>
          <w:tcPr>
            <w:tcW w:w="1822" w:type="dxa"/>
          </w:tcPr>
          <w:p w14:paraId="27097E3D">
            <w:pPr>
              <w:pStyle w:val="9"/>
              <w:jc w:val="center"/>
            </w:pPr>
            <w:bookmarkStart w:id="0" w:name="_GoBack"/>
            <w:r>
              <w:rPr>
                <w:b w:val="0"/>
                <w:bCs w:val="0"/>
              </w:rPr>
              <w:t>$209</w:t>
            </w:r>
            <w:r>
              <w:rPr>
                <w:rFonts w:hint="default"/>
                <w:b w:val="0"/>
                <w:bCs w:val="0"/>
                <w:lang w:val="es-ES"/>
              </w:rPr>
              <w:t>.</w:t>
            </w:r>
            <w:r>
              <w:rPr>
                <w:b w:val="0"/>
                <w:bCs w:val="0"/>
              </w:rPr>
              <w:t>588</w:t>
            </w:r>
            <w:bookmarkEnd w:id="0"/>
          </w:p>
        </w:tc>
        <w:tc>
          <w:tcPr>
            <w:tcW w:w="2043" w:type="dxa"/>
          </w:tcPr>
          <w:p w14:paraId="1973CA4F">
            <w:pPr>
              <w:pStyle w:val="9"/>
              <w:jc w:val="center"/>
            </w:pPr>
            <w:r>
              <w:t>$2.095.880</w:t>
            </w:r>
          </w:p>
        </w:tc>
        <w:tc>
          <w:tcPr>
            <w:tcW w:w="1776" w:type="dxa"/>
          </w:tcPr>
          <w:p w14:paraId="36F1E276">
            <w:pPr>
              <w:pStyle w:val="9"/>
              <w:jc w:val="center"/>
            </w:pPr>
            <w:r>
              <w:t>$220.000</w:t>
            </w:r>
          </w:p>
        </w:tc>
        <w:tc>
          <w:tcPr>
            <w:tcW w:w="1786" w:type="dxa"/>
          </w:tcPr>
          <w:p w14:paraId="4AC9891E">
            <w:pPr>
              <w:pStyle w:val="9"/>
              <w:jc w:val="center"/>
            </w:pPr>
            <w:r>
              <w:t>$110.000</w:t>
            </w:r>
          </w:p>
        </w:tc>
      </w:tr>
      <w:tr w14:paraId="489A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0" w:type="auto"/>
          </w:tcPr>
          <w:p w14:paraId="5FA543D5">
            <w:pPr>
              <w:pStyle w:val="9"/>
              <w:rPr>
                <w:b/>
              </w:rPr>
            </w:pPr>
            <w:r>
              <w:rPr>
                <w:b/>
              </w:rPr>
              <w:t>PRIMARIO</w:t>
            </w:r>
          </w:p>
        </w:tc>
        <w:tc>
          <w:tcPr>
            <w:tcW w:w="1558" w:type="dxa"/>
          </w:tcPr>
          <w:p w14:paraId="0B8FE4FA">
            <w:pPr>
              <w:pStyle w:val="9"/>
              <w:jc w:val="center"/>
              <w:rPr>
                <w:b/>
              </w:rPr>
            </w:pPr>
            <w:r>
              <w:rPr>
                <w:b/>
              </w:rPr>
              <w:t>$178.149,80</w:t>
            </w:r>
          </w:p>
        </w:tc>
        <w:tc>
          <w:tcPr>
            <w:tcW w:w="1822" w:type="dxa"/>
          </w:tcPr>
          <w:p w14:paraId="7F72A2F3">
            <w:pPr>
              <w:pStyle w:val="9"/>
              <w:jc w:val="center"/>
            </w:pPr>
            <w:r>
              <w:t>$209</w:t>
            </w:r>
            <w:r>
              <w:rPr>
                <w:rFonts w:hint="default"/>
                <w:lang w:val="es-ES"/>
              </w:rPr>
              <w:t>.</w:t>
            </w:r>
            <w:r>
              <w:t>588</w:t>
            </w:r>
          </w:p>
        </w:tc>
        <w:tc>
          <w:tcPr>
            <w:tcW w:w="2043" w:type="dxa"/>
          </w:tcPr>
          <w:p w14:paraId="0EA9FCE5">
            <w:pPr>
              <w:pStyle w:val="9"/>
              <w:jc w:val="center"/>
            </w:pPr>
            <w:r>
              <w:t>$2.095.880</w:t>
            </w:r>
          </w:p>
        </w:tc>
        <w:tc>
          <w:tcPr>
            <w:tcW w:w="1776" w:type="dxa"/>
          </w:tcPr>
          <w:p w14:paraId="397BE2AA">
            <w:pPr>
              <w:pStyle w:val="9"/>
              <w:jc w:val="center"/>
            </w:pPr>
            <w:r>
              <w:t>$220.000</w:t>
            </w:r>
          </w:p>
        </w:tc>
        <w:tc>
          <w:tcPr>
            <w:tcW w:w="1786" w:type="dxa"/>
          </w:tcPr>
          <w:p w14:paraId="19DF9B33">
            <w:pPr>
              <w:pStyle w:val="9"/>
              <w:jc w:val="center"/>
            </w:pPr>
            <w:r>
              <w:t>$110.000</w:t>
            </w:r>
          </w:p>
        </w:tc>
      </w:tr>
      <w:tr w14:paraId="3F69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0" w:type="auto"/>
          </w:tcPr>
          <w:p w14:paraId="578E06EA">
            <w:pPr>
              <w:pStyle w:val="9"/>
              <w:rPr>
                <w:b/>
              </w:rPr>
            </w:pPr>
            <w:r>
              <w:rPr>
                <w:b/>
              </w:rPr>
              <w:t>SECUNDARIO</w:t>
            </w:r>
          </w:p>
        </w:tc>
        <w:tc>
          <w:tcPr>
            <w:tcW w:w="1558" w:type="dxa"/>
          </w:tcPr>
          <w:p w14:paraId="0F23B887">
            <w:pPr>
              <w:pStyle w:val="9"/>
              <w:jc w:val="center"/>
              <w:rPr>
                <w:b/>
              </w:rPr>
            </w:pPr>
            <w:r>
              <w:rPr>
                <w:b/>
              </w:rPr>
              <w:t>$216.787,40</w:t>
            </w:r>
          </w:p>
        </w:tc>
        <w:tc>
          <w:tcPr>
            <w:tcW w:w="1822" w:type="dxa"/>
          </w:tcPr>
          <w:p w14:paraId="78915FC2">
            <w:pPr>
              <w:pStyle w:val="9"/>
              <w:jc w:val="center"/>
            </w:pPr>
            <w:r>
              <w:t>$255</w:t>
            </w:r>
            <w:r>
              <w:rPr>
                <w:rFonts w:hint="default"/>
                <w:lang w:val="es-ES"/>
              </w:rPr>
              <w:t>.</w:t>
            </w:r>
            <w:r>
              <w:t>044</w:t>
            </w:r>
          </w:p>
        </w:tc>
        <w:tc>
          <w:tcPr>
            <w:tcW w:w="2043" w:type="dxa"/>
          </w:tcPr>
          <w:p w14:paraId="5475DFC9">
            <w:pPr>
              <w:pStyle w:val="9"/>
            </w:pPr>
            <w:r>
              <w:t xml:space="preserve">             $2.550.440</w:t>
            </w:r>
          </w:p>
        </w:tc>
        <w:tc>
          <w:tcPr>
            <w:tcW w:w="1776" w:type="dxa"/>
          </w:tcPr>
          <w:p w14:paraId="0265488D">
            <w:pPr>
              <w:pStyle w:val="9"/>
              <w:jc w:val="center"/>
            </w:pPr>
            <w:r>
              <w:t>---------------------</w:t>
            </w:r>
          </w:p>
        </w:tc>
        <w:tc>
          <w:tcPr>
            <w:tcW w:w="1786" w:type="dxa"/>
          </w:tcPr>
          <w:p w14:paraId="630B87D2">
            <w:pPr>
              <w:pStyle w:val="9"/>
              <w:jc w:val="center"/>
            </w:pPr>
            <w:r>
              <w:t>------------------------</w:t>
            </w:r>
          </w:p>
        </w:tc>
      </w:tr>
    </w:tbl>
    <w:p w14:paraId="7B04982A">
      <w:pPr>
        <w:pStyle w:val="17"/>
        <w:shd w:val="clear" w:color="auto" w:fill="FFFFFF"/>
        <w:spacing w:before="0" w:beforeAutospacing="0" w:after="0" w:afterAutospacing="0"/>
        <w:rPr>
          <w:color w:val="201F1E"/>
          <w:sz w:val="16"/>
          <w:szCs w:val="16"/>
        </w:rPr>
      </w:pPr>
      <w:r>
        <w:rPr>
          <w:rStyle w:val="18"/>
          <w:b/>
          <w:bCs/>
          <w:color w:val="201F1E"/>
          <w:sz w:val="16"/>
          <w:szCs w:val="16"/>
        </w:rPr>
        <w:t>EN EL CASO DE QUE LA ESCUELA PUEDA BRINDAR UN PORCENTAJE DE DESCUENTO A AQUELLOS QUE ABONEN EN EL PRIMER O SEGUNDO   VENCIMIENTO, EL COLEGIO SE RESERVARÁ EL DERECHO DE MODIFICAR Y/O QUITAR DICHO DESCUENTO CUANDO LO</w:t>
      </w:r>
    </w:p>
    <w:p w14:paraId="1EE8A8BC">
      <w:pPr>
        <w:pStyle w:val="17"/>
        <w:shd w:val="clear" w:color="auto" w:fill="FFFFFF"/>
        <w:spacing w:before="0" w:beforeAutospacing="0" w:after="0" w:afterAutospacing="0"/>
        <w:rPr>
          <w:color w:val="201F1E"/>
          <w:sz w:val="16"/>
          <w:szCs w:val="16"/>
        </w:rPr>
      </w:pPr>
      <w:r>
        <w:rPr>
          <w:rStyle w:val="18"/>
          <w:b/>
          <w:bCs/>
          <w:color w:val="201F1E"/>
          <w:sz w:val="16"/>
          <w:szCs w:val="16"/>
        </w:rPr>
        <w:t>CREA NECESARIO. </w:t>
      </w:r>
      <w:r>
        <w:rPr>
          <w:rStyle w:val="19"/>
          <w:b/>
          <w:bCs/>
          <w:i/>
          <w:iCs/>
          <w:color w:val="201F1E"/>
          <w:sz w:val="16"/>
          <w:szCs w:val="16"/>
          <w:u w:val="single"/>
        </w:rPr>
        <w:t>Es responsabilidad del padre solicitar la cuota si no le llegará en tiempo y forma para no perder la bonificación </w:t>
      </w:r>
      <w:r>
        <w:rPr>
          <w:rStyle w:val="18"/>
          <w:b/>
          <w:bCs/>
          <w:color w:val="201F1E"/>
          <w:sz w:val="16"/>
          <w:szCs w:val="16"/>
        </w:rPr>
        <w:t>Si realiza pago anual </w:t>
      </w:r>
      <w:r>
        <w:rPr>
          <w:rStyle w:val="19"/>
          <w:b/>
          <w:bCs/>
          <w:i/>
          <w:iCs/>
          <w:color w:val="201F1E"/>
          <w:sz w:val="16"/>
          <w:szCs w:val="16"/>
          <w:u w:val="single"/>
        </w:rPr>
        <w:t>por anticipado</w:t>
      </w:r>
      <w:r>
        <w:rPr>
          <w:rStyle w:val="18"/>
          <w:b/>
          <w:bCs/>
          <w:color w:val="201F1E"/>
          <w:sz w:val="16"/>
          <w:szCs w:val="16"/>
        </w:rPr>
        <w:t>, se otorgara 10% de descuento, la suma abonada se tomara a cuenta de futuros aumentos, cuya diferencia será facturada en el momento de la autorización de dicha suba en el valor de la cuota.</w:t>
      </w:r>
    </w:p>
    <w:p w14:paraId="200CE3EB">
      <w:pPr>
        <w:pStyle w:val="9"/>
        <w:spacing w:before="1"/>
        <w:rPr>
          <w:b/>
          <w:sz w:val="24"/>
        </w:rPr>
      </w:pPr>
    </w:p>
    <w:p w14:paraId="7D242A2F">
      <w:pPr>
        <w:ind w:left="180" w:right="111"/>
        <w:jc w:val="both"/>
        <w:rPr>
          <w:sz w:val="16"/>
        </w:rPr>
      </w:pPr>
      <w:r>
        <w:rPr>
          <w:b/>
          <w:sz w:val="16"/>
        </w:rPr>
        <w:t>El valor de los aranceles es ANUAL</w:t>
      </w:r>
      <w:r>
        <w:rPr>
          <w:sz w:val="16"/>
        </w:rPr>
        <w:t xml:space="preserve">, el pago está dividido en </w:t>
      </w:r>
      <w:r>
        <w:rPr>
          <w:b/>
          <w:sz w:val="16"/>
        </w:rPr>
        <w:t>10 (diez) cuotas mensuales</w:t>
      </w:r>
      <w:r>
        <w:rPr>
          <w:sz w:val="16"/>
        </w:rPr>
        <w:t xml:space="preserve"> y consecutivas, siendo la primera a principios de marzo/2027 y la última a principios de diciembre/2027, </w:t>
      </w:r>
      <w:r>
        <w:rPr>
          <w:b/>
          <w:sz w:val="16"/>
        </w:rPr>
        <w:t>las cuales serán abonadas por adelantado antes del quinto día hábil de cada mes</w:t>
      </w:r>
      <w:r>
        <w:rPr>
          <w:sz w:val="16"/>
        </w:rPr>
        <w:t xml:space="preserve">. Únicamente los alumnos de doble jornada tienen incluido: comedor escolar talleres optativos y actividades extraprogramáticas.- </w:t>
      </w:r>
      <w:r>
        <w:rPr>
          <w:b/>
          <w:sz w:val="16"/>
        </w:rPr>
        <w:t>Los alumnos de jornada simple podrán optar por cualquier adicional abonando el servicio requerido</w:t>
      </w:r>
      <w:r>
        <w:rPr>
          <w:sz w:val="16"/>
        </w:rPr>
        <w:t xml:space="preserve"> (comedor, mat. extraprogramáticas, talleres optativos, etc.).</w:t>
      </w:r>
    </w:p>
    <w:p w14:paraId="30ACDE00">
      <w:pPr>
        <w:ind w:left="180" w:right="111"/>
        <w:jc w:val="both"/>
        <w:rPr>
          <w:sz w:val="16"/>
        </w:rPr>
      </w:pPr>
    </w:p>
    <w:p w14:paraId="5C023B2C">
      <w:pPr>
        <w:pStyle w:val="2"/>
        <w:tabs>
          <w:tab w:val="left" w:pos="372"/>
        </w:tabs>
        <w:jc w:val="both"/>
        <w:rPr>
          <w:b w:val="0"/>
        </w:rPr>
      </w:pPr>
      <w:r>
        <w:rPr>
          <w:rStyle w:val="18"/>
          <w:rFonts w:ascii="UICTFontTextStyleEmphasizedBody" w:hAnsi="UICTFontTextStyleEmphasizedBody"/>
          <w:color w:val="201F1E"/>
          <w:shd w:val="clear" w:color="auto" w:fill="FFFFFF"/>
        </w:rPr>
        <w:t>Alumnos de jornada extendida con comedor</w:t>
      </w:r>
      <w:r>
        <w:rPr>
          <w:rStyle w:val="20"/>
          <w:rFonts w:ascii="Segoe UI" w:hAnsi="Segoe UI" w:cs="Segoe UI"/>
          <w:color w:val="201F1E"/>
          <w:shd w:val="clear" w:color="auto" w:fill="FFFFFF"/>
        </w:rPr>
        <w:t>: </w:t>
      </w:r>
      <w:r>
        <w:rPr>
          <w:rStyle w:val="21"/>
          <w:rFonts w:ascii="UICTFontTextStyleEmphasizedBody" w:hAnsi="UICTFontTextStyleEmphasizedBody"/>
          <w:color w:val="201F1E"/>
          <w:u w:val="single"/>
          <w:shd w:val="clear" w:color="auto" w:fill="FFFFFF"/>
        </w:rPr>
        <w:t>el valor del servicio es anual, el</w:t>
      </w:r>
      <w:r>
        <w:rPr>
          <w:rStyle w:val="18"/>
          <w:rFonts w:ascii="UICTFontTextStyleEmphasizedBody" w:hAnsi="UICTFontTextStyleEmphasizedBody"/>
          <w:color w:val="201F1E"/>
          <w:shd w:val="clear" w:color="auto" w:fill="FFFFFF"/>
        </w:rPr>
        <w:t> </w:t>
      </w:r>
      <w:r>
        <w:rPr>
          <w:rStyle w:val="21"/>
          <w:rFonts w:ascii="UICTFontTextStyleEmphasizedBody" w:hAnsi="UICTFontTextStyleEmphasizedBody"/>
          <w:color w:val="201F1E"/>
          <w:u w:val="single"/>
          <w:shd w:val="clear" w:color="auto" w:fill="FFFFFF"/>
        </w:rPr>
        <w:t>pago está dividido en 10 cuotas mensuales y consecutivas</w:t>
      </w:r>
      <w:r>
        <w:rPr>
          <w:rStyle w:val="18"/>
          <w:rFonts w:ascii="UICTFontTextStyleEmphasizedBody" w:hAnsi="UICTFontTextStyleEmphasizedBody"/>
          <w:color w:val="201F1E"/>
          <w:shd w:val="clear" w:color="auto" w:fill="FFFFFF"/>
        </w:rPr>
        <w:t>, la matrícula de dicho servicio (comedor y jornada extendida) se encuentra bonificada cuándo las cuotas estén abonadas en su totalidad, </w:t>
      </w:r>
      <w:r>
        <w:rPr>
          <w:rStyle w:val="22"/>
          <w:rFonts w:ascii="inherit" w:hAnsi="inherit"/>
          <w:color w:val="201F1E"/>
          <w:shd w:val="clear" w:color="auto" w:fill="FFFFFF"/>
        </w:rPr>
        <w:t> </w:t>
      </w:r>
      <w:r>
        <w:rPr>
          <w:rStyle w:val="18"/>
          <w:rFonts w:ascii="UICTFontTextStyleEmphasizedBody" w:hAnsi="UICTFontTextStyleEmphasizedBody"/>
          <w:color w:val="201F1E"/>
          <w:shd w:val="clear" w:color="auto" w:fill="FFFFFF"/>
        </w:rPr>
        <w:t>en caso de interrumpir el servicio antes de abonar el monto total anual, al retomarlo, sea en el mismo año o al siguiente, deberá abonar su reinscripción abonando su matriculación</w:t>
      </w:r>
      <w:r>
        <w:rPr>
          <w:rStyle w:val="20"/>
          <w:rFonts w:ascii="Segoe UI" w:hAnsi="Segoe UI" w:cs="Segoe UI"/>
          <w:color w:val="201F1E"/>
          <w:shd w:val="clear" w:color="auto" w:fill="FFFFFF"/>
        </w:rPr>
        <w:t>.</w:t>
      </w:r>
      <w:r>
        <w:t xml:space="preserve"> </w:t>
      </w:r>
      <w:r>
        <w:rPr>
          <w:b w:val="0"/>
        </w:rPr>
        <w:t>El</w:t>
      </w:r>
      <w:r>
        <w:rPr>
          <w:b w:val="0"/>
          <w:spacing w:val="-2"/>
        </w:rPr>
        <w:t xml:space="preserve"> </w:t>
      </w:r>
      <w:r>
        <w:rPr>
          <w:b w:val="0"/>
        </w:rPr>
        <w:t>comedor</w:t>
      </w:r>
      <w:r>
        <w:rPr>
          <w:b w:val="0"/>
          <w:spacing w:val="-3"/>
        </w:rPr>
        <w:t xml:space="preserve"> </w:t>
      </w:r>
      <w:r>
        <w:rPr>
          <w:b w:val="0"/>
        </w:rPr>
        <w:t>y</w:t>
      </w:r>
      <w:r>
        <w:rPr>
          <w:b w:val="0"/>
          <w:spacing w:val="-2"/>
        </w:rPr>
        <w:t xml:space="preserve"> </w:t>
      </w:r>
      <w:r>
        <w:rPr>
          <w:b w:val="0"/>
        </w:rPr>
        <w:t>distintos</w:t>
      </w:r>
      <w:r>
        <w:rPr>
          <w:b w:val="0"/>
          <w:spacing w:val="-1"/>
        </w:rPr>
        <w:t xml:space="preserve"> </w:t>
      </w:r>
      <w:r>
        <w:rPr>
          <w:b w:val="0"/>
        </w:rPr>
        <w:t>talleres</w:t>
      </w:r>
      <w:r>
        <w:rPr>
          <w:b w:val="0"/>
          <w:spacing w:val="-3"/>
        </w:rPr>
        <w:t xml:space="preserve"> </w:t>
      </w:r>
      <w:r>
        <w:rPr>
          <w:b w:val="0"/>
          <w:u w:val="single"/>
        </w:rPr>
        <w:t>podrán</w:t>
      </w:r>
      <w:r>
        <w:rPr>
          <w:b w:val="0"/>
          <w:spacing w:val="-4"/>
          <w:u w:val="single"/>
        </w:rPr>
        <w:t xml:space="preserve"> </w:t>
      </w:r>
      <w:r>
        <w:rPr>
          <w:b w:val="0"/>
          <w:u w:val="single"/>
        </w:rPr>
        <w:t>contratarlo</w:t>
      </w:r>
      <w:r>
        <w:rPr>
          <w:b w:val="0"/>
          <w:spacing w:val="-2"/>
          <w:u w:val="single"/>
        </w:rPr>
        <w:t xml:space="preserve"> </w:t>
      </w:r>
      <w:r>
        <w:rPr>
          <w:b w:val="0"/>
          <w:u w:val="single"/>
        </w:rPr>
        <w:t>y</w:t>
      </w:r>
      <w:r>
        <w:rPr>
          <w:b w:val="0"/>
          <w:spacing w:val="-2"/>
          <w:u w:val="single"/>
        </w:rPr>
        <w:t xml:space="preserve"> </w:t>
      </w:r>
      <w:r>
        <w:rPr>
          <w:b w:val="0"/>
          <w:u w:val="single"/>
        </w:rPr>
        <w:t>abonarlos</w:t>
      </w:r>
      <w:r>
        <w:rPr>
          <w:b w:val="0"/>
          <w:spacing w:val="-3"/>
          <w:u w:val="single"/>
        </w:rPr>
        <w:t xml:space="preserve"> </w:t>
      </w:r>
      <w:r>
        <w:rPr>
          <w:b w:val="0"/>
          <w:u w:val="single"/>
        </w:rPr>
        <w:t>en</w:t>
      </w:r>
      <w:r>
        <w:rPr>
          <w:b w:val="0"/>
          <w:spacing w:val="-4"/>
          <w:u w:val="single"/>
        </w:rPr>
        <w:t xml:space="preserve"> </w:t>
      </w:r>
      <w:r>
        <w:rPr>
          <w:b w:val="0"/>
          <w:u w:val="single"/>
        </w:rPr>
        <w:t>forma anual, no se fraccionan mes por mes</w:t>
      </w:r>
      <w:r>
        <w:rPr>
          <w:b w:val="0"/>
        </w:rPr>
        <w:t xml:space="preserve">. </w:t>
      </w:r>
    </w:p>
    <w:p w14:paraId="6BD1A235">
      <w:pPr>
        <w:pStyle w:val="2"/>
        <w:tabs>
          <w:tab w:val="left" w:pos="372"/>
        </w:tabs>
        <w:jc w:val="both"/>
        <w:rPr>
          <w:b w:val="0"/>
        </w:rPr>
      </w:pPr>
    </w:p>
    <w:p w14:paraId="3B46E9D8">
      <w:pPr>
        <w:pStyle w:val="2"/>
        <w:tabs>
          <w:tab w:val="left" w:pos="372"/>
        </w:tabs>
        <w:jc w:val="both"/>
        <w:rPr>
          <w:b w:val="0"/>
        </w:rPr>
      </w:pPr>
      <w:r>
        <w:rPr>
          <w:b w:val="0"/>
        </w:rPr>
        <w:t>Los alumnos que no respeten el reglamento interno, código de convivencia o tengan deudas no podrán acceder al servicio de comedor, jornada extendida., o cualquier tipo de bonificación y/o descuento</w:t>
      </w:r>
    </w:p>
    <w:p w14:paraId="73FE1043">
      <w:pPr>
        <w:pStyle w:val="9"/>
        <w:spacing w:before="4"/>
        <w:rPr>
          <w:b/>
        </w:rPr>
      </w:pPr>
    </w:p>
    <w:p w14:paraId="06382F9A">
      <w:pPr>
        <w:pStyle w:val="9"/>
        <w:ind w:left="180" w:right="113"/>
        <w:jc w:val="center"/>
      </w:pPr>
      <w:r>
        <w:t>ASIMISMO: La Dirección del colegio se reserva el derecho de modificar el valor de la cuota cuando se modifique la estructura del costo total del servicio educativo conjuntamente con los límites que pudieran establecer las autoridades nacionales o provinciales según el caso.</w:t>
      </w:r>
    </w:p>
    <w:p w14:paraId="686A2959">
      <w:pPr>
        <w:pStyle w:val="9"/>
        <w:ind w:left="187" w:right="113"/>
        <w:jc w:val="center"/>
      </w:pPr>
    </w:p>
    <w:p w14:paraId="18C8DD22">
      <w:pPr>
        <w:pStyle w:val="12"/>
        <w:numPr>
          <w:ilvl w:val="0"/>
          <w:numId w:val="3"/>
        </w:numPr>
        <w:tabs>
          <w:tab w:val="left" w:pos="478"/>
        </w:tabs>
        <w:snapToGrid w:val="0"/>
        <w:ind w:left="187" w:right="114" w:firstLine="0"/>
        <w:jc w:val="both"/>
        <w:rPr>
          <w:sz w:val="24"/>
        </w:rPr>
      </w:pPr>
      <w:r>
        <w:rPr>
          <w:sz w:val="16"/>
        </w:rPr>
        <w:t xml:space="preserve">FORMA DE PAGO: </w:t>
      </w:r>
      <w:r>
        <w:rPr>
          <w:spacing w:val="-3"/>
          <w:sz w:val="16"/>
        </w:rPr>
        <w:t xml:space="preserve">Los </w:t>
      </w:r>
      <w:r>
        <w:rPr>
          <w:sz w:val="16"/>
        </w:rPr>
        <w:t xml:space="preserve">padres </w:t>
      </w:r>
      <w:r>
        <w:rPr>
          <w:b/>
          <w:sz w:val="16"/>
        </w:rPr>
        <w:t>recibirán vía email</w:t>
      </w:r>
      <w:r>
        <w:rPr>
          <w:sz w:val="16"/>
        </w:rPr>
        <w:t xml:space="preserve"> talón de pago mensualmente para ser abonada por TRANSFERENCIA BANCARIA al Banco BBVA y el Banco PCIA. de BUENOS AIRES una vez realizado el pago deberán enviar el comprobante con el nombre y curso del alumno al mail cuotasmb2025@gmail.com </w:t>
      </w:r>
      <w:r>
        <w:rPr>
          <w:b/>
          <w:sz w:val="16"/>
        </w:rPr>
        <w:t xml:space="preserve">En caso de no recibirlo antes del primer día hábil de cada mes, </w:t>
      </w:r>
      <w:r>
        <w:rPr>
          <w:b/>
          <w:sz w:val="16"/>
          <w:u w:val="single"/>
        </w:rPr>
        <w:t>será responsabilidad de los padres solicitarla al colegio, para así evitar recargos por mora en el pago y/o perder descuentos</w:t>
      </w:r>
      <w:r>
        <w:rPr>
          <w:b/>
          <w:sz w:val="16"/>
        </w:rPr>
        <w:t xml:space="preserve">. </w:t>
      </w:r>
      <w:r>
        <w:rPr>
          <w:sz w:val="16"/>
        </w:rPr>
        <w:t xml:space="preserve">El pago con cheques se efectuará a la orden de ESCUELA MANUEL BELGRANO S.R.L. 2 </w:t>
      </w:r>
      <w:r>
        <w:rPr>
          <w:spacing w:val="-3"/>
          <w:sz w:val="16"/>
        </w:rPr>
        <w:t xml:space="preserve">DIAS </w:t>
      </w:r>
      <w:r>
        <w:rPr>
          <w:sz w:val="16"/>
        </w:rPr>
        <w:t>ANTES DEL VENCIMIENTO (solicitar factura recibo en</w:t>
      </w:r>
      <w:r>
        <w:rPr>
          <w:spacing w:val="-4"/>
          <w:sz w:val="16"/>
        </w:rPr>
        <w:t xml:space="preserve"> </w:t>
      </w:r>
      <w:r>
        <w:rPr>
          <w:sz w:val="16"/>
        </w:rPr>
        <w:t>Administración).</w:t>
      </w:r>
    </w:p>
    <w:p w14:paraId="2CD2B01E">
      <w:pPr>
        <w:pStyle w:val="12"/>
        <w:tabs>
          <w:tab w:val="left" w:pos="478"/>
        </w:tabs>
        <w:snapToGrid w:val="0"/>
        <w:ind w:left="0" w:right="115" w:firstLine="0"/>
        <w:jc w:val="both"/>
        <w:rPr>
          <w:sz w:val="24"/>
        </w:rPr>
      </w:pPr>
    </w:p>
    <w:p w14:paraId="31541B01">
      <w:pPr>
        <w:pStyle w:val="12"/>
        <w:numPr>
          <w:ilvl w:val="0"/>
          <w:numId w:val="3"/>
        </w:numPr>
        <w:tabs>
          <w:tab w:val="left" w:pos="389"/>
        </w:tabs>
        <w:snapToGrid w:val="0"/>
        <w:ind w:right="116" w:firstLine="0"/>
        <w:jc w:val="both"/>
        <w:rPr>
          <w:sz w:val="16"/>
        </w:rPr>
      </w:pPr>
      <w:r>
        <w:rPr>
          <w:sz w:val="16"/>
        </w:rPr>
        <w:t xml:space="preserve">El vencimiento de los plazos se producirá de pleno derecho. </w:t>
      </w:r>
      <w:r>
        <w:rPr>
          <w:spacing w:val="-3"/>
          <w:sz w:val="16"/>
        </w:rPr>
        <w:t xml:space="preserve">La </w:t>
      </w:r>
      <w:r>
        <w:rPr>
          <w:sz w:val="16"/>
        </w:rPr>
        <w:t>mora será automática y la obligación impaga devengará intereses sobre su vencimiento (según tasa vigente) y hasta su efectivo</w:t>
      </w:r>
      <w:r>
        <w:rPr>
          <w:spacing w:val="-6"/>
          <w:sz w:val="16"/>
        </w:rPr>
        <w:t xml:space="preserve"> </w:t>
      </w:r>
      <w:r>
        <w:rPr>
          <w:sz w:val="16"/>
        </w:rPr>
        <w:t>pago.</w:t>
      </w:r>
    </w:p>
    <w:p w14:paraId="01098295">
      <w:pPr>
        <w:pStyle w:val="9"/>
        <w:rPr>
          <w:sz w:val="24"/>
        </w:rPr>
      </w:pPr>
    </w:p>
    <w:p w14:paraId="3182A318">
      <w:pPr>
        <w:pStyle w:val="12"/>
        <w:numPr>
          <w:ilvl w:val="0"/>
          <w:numId w:val="3"/>
        </w:numPr>
        <w:tabs>
          <w:tab w:val="left" w:pos="401"/>
        </w:tabs>
        <w:ind w:right="112" w:firstLine="0"/>
        <w:jc w:val="both"/>
        <w:rPr>
          <w:sz w:val="16"/>
        </w:rPr>
      </w:pPr>
      <w:r>
        <w:rPr>
          <w:b/>
          <w:sz w:val="16"/>
        </w:rPr>
        <w:t>El atraso de 2 (dos) o más cuotas, implica la automática suspensión de todos los servicios extra-programáticos, descuentos, bonificaciones y/o comedor</w:t>
      </w:r>
      <w:r>
        <w:rPr>
          <w:sz w:val="16"/>
        </w:rPr>
        <w:t>. Además la mora se produce en pleno derecho, sin necesidad de requerimiento ni intimación previa alguna, quedando la ESCUELA MANUEL BELGRANO S.R.L. facultada a demandar judicialmente por la vía ejecutiva el pago de las cuotas vencidas, y/ o informar a: EN PAG. DE INTERNET, BASE DE DATOS, ETC., con más los recargos, intereses y gastos correspondientes, sirviendo el presente de suficiente título ejecutivo, pudiendo la ESCUELA designar al estudio jurídico que se le designará oportunamente, al cobro de todas cuotas atrasadas, con todos sus</w:t>
      </w:r>
      <w:r>
        <w:rPr>
          <w:spacing w:val="-5"/>
          <w:sz w:val="16"/>
        </w:rPr>
        <w:t xml:space="preserve"> </w:t>
      </w:r>
      <w:r>
        <w:rPr>
          <w:sz w:val="16"/>
        </w:rPr>
        <w:t>gastos.</w:t>
      </w:r>
    </w:p>
    <w:p w14:paraId="7A032E89">
      <w:pPr>
        <w:pStyle w:val="12"/>
        <w:numPr>
          <w:ilvl w:val="0"/>
          <w:numId w:val="3"/>
        </w:numPr>
        <w:tabs>
          <w:tab w:val="left" w:pos="365"/>
        </w:tabs>
        <w:ind w:right="120" w:firstLine="0"/>
        <w:rPr>
          <w:sz w:val="16"/>
          <w:szCs w:val="16"/>
        </w:rPr>
      </w:pPr>
      <w:r>
        <w:rPr>
          <w:sz w:val="16"/>
        </w:rPr>
        <w:t xml:space="preserve"> Quienes deseen dejar a sus hijos </w:t>
      </w:r>
      <w:r>
        <w:rPr>
          <w:spacing w:val="-3"/>
          <w:sz w:val="16"/>
        </w:rPr>
        <w:t xml:space="preserve">en </w:t>
      </w:r>
      <w:r>
        <w:rPr>
          <w:sz w:val="16"/>
        </w:rPr>
        <w:t xml:space="preserve">pre-horas, pos-horas, o sean retirados pasados 15 min del horario habitual </w:t>
      </w:r>
      <w:r>
        <w:rPr>
          <w:spacing w:val="2"/>
          <w:sz w:val="16"/>
        </w:rPr>
        <w:t xml:space="preserve">de </w:t>
      </w:r>
      <w:r>
        <w:rPr>
          <w:sz w:val="16"/>
        </w:rPr>
        <w:t>salida, quedando bajo el cuidado y responsabilidad nuestra, deberán abonar el tiempo proporcional que permanecieren en el colegio (siendo el mínimo de 1 hs.</w:t>
      </w:r>
      <w:r>
        <w:rPr>
          <w:spacing w:val="-24"/>
          <w:sz w:val="16"/>
        </w:rPr>
        <w:t xml:space="preserve"> </w:t>
      </w:r>
      <w:r>
        <w:rPr>
          <w:sz w:val="16"/>
        </w:rPr>
        <w:t>RELOJ).-</w:t>
      </w:r>
    </w:p>
    <w:p w14:paraId="473D029E">
      <w:pPr>
        <w:pStyle w:val="12"/>
        <w:numPr>
          <w:ilvl w:val="0"/>
          <w:numId w:val="3"/>
        </w:numPr>
        <w:tabs>
          <w:tab w:val="left" w:pos="365"/>
        </w:tabs>
        <w:ind w:right="120" w:firstLine="0"/>
        <w:rPr>
          <w:b/>
          <w:bCs/>
          <w:sz w:val="16"/>
          <w:szCs w:val="16"/>
        </w:rPr>
      </w:pPr>
      <w:r>
        <w:rPr>
          <w:sz w:val="16"/>
        </w:rPr>
        <w:t xml:space="preserve"> </w:t>
      </w:r>
      <w:r>
        <w:rPr>
          <w:rFonts w:eastAsia="Calibri"/>
          <w:sz w:val="16"/>
          <w:szCs w:val="16"/>
          <w:lang w:eastAsia="zh-CN" w:bidi="ar"/>
        </w:rPr>
        <w:t>Desde el 1/3/2027 estará prohibido el uso de CELULARES, por lo cual los alumnos deberán dejarlos en sus casas o en una caja cerrada en el colegio, deslindando esta escuela cualquier inconveniente por daño o pérdida del mismo. -Este requisito</w:t>
      </w:r>
      <w:r>
        <w:rPr>
          <w:rFonts w:eastAsia="Calibri"/>
          <w:b/>
          <w:bCs/>
          <w:sz w:val="16"/>
          <w:szCs w:val="16"/>
          <w:lang w:eastAsia="zh-CN" w:bidi="ar"/>
        </w:rPr>
        <w:t xml:space="preserve"> NO ES OPTATIVO, ES OBLIGATORIO PARA PODER INSCRIBIRSE EN EL CICLO LECTIVO 2027.</w:t>
      </w:r>
    </w:p>
    <w:p w14:paraId="4781F8DC">
      <w:pPr>
        <w:pStyle w:val="9"/>
        <w:rPr>
          <w:sz w:val="24"/>
        </w:rPr>
      </w:pPr>
    </w:p>
    <w:p w14:paraId="44A4CA28">
      <w:pPr>
        <w:pStyle w:val="9"/>
        <w:ind w:left="180" w:right="120"/>
        <w:jc w:val="both"/>
      </w:pPr>
      <w:r>
        <w:t>La inscripción de los alumnos en la Escuela Manuel Belgrano S.R.L., implica el conocimiento y aceptación de lo consignado precedentemente como así también de su reglamento interno y acuerdo de convivencia por parte del alumno/a, Madre, Padre, Tutor y/o Encargado de sus estudios.</w:t>
      </w:r>
    </w:p>
    <w:p w14:paraId="01914DBC">
      <w:pPr>
        <w:pStyle w:val="9"/>
        <w:spacing w:before="2"/>
        <w:rPr>
          <w:sz w:val="14"/>
          <w:szCs w:val="14"/>
        </w:rPr>
      </w:pPr>
    </w:p>
    <w:p w14:paraId="7C50EDDD">
      <w:pPr>
        <w:pStyle w:val="9"/>
        <w:ind w:right="120"/>
        <w:jc w:val="right"/>
        <w:rPr>
          <w:sz w:val="14"/>
          <w:szCs w:val="14"/>
        </w:rPr>
      </w:pPr>
      <w:r>
        <w:rPr>
          <w:sz w:val="14"/>
          <w:szCs w:val="14"/>
        </w:rPr>
        <w:t>LA ADMINISTRACIÓN.</w:t>
      </w:r>
    </w:p>
    <w:p w14:paraId="736A647A">
      <w:pPr>
        <w:pStyle w:val="9"/>
        <w:ind w:left="165" w:right="120"/>
        <w:jc w:val="right"/>
        <w:rPr>
          <w:sz w:val="14"/>
          <w:szCs w:val="14"/>
        </w:rPr>
      </w:pPr>
    </w:p>
    <w:p w14:paraId="0F24CB3E">
      <w:pPr>
        <w:pStyle w:val="9"/>
        <w:ind w:left="165" w:right="120"/>
        <w:jc w:val="both"/>
      </w:pPr>
      <w:r>
        <w:t>Me doy por notificado y acepto las condiciones propuestas, comprometiendo a abonar los aranceles Correspondientes al alumno…………………………………</w:t>
      </w:r>
    </w:p>
    <w:p w14:paraId="4DA5F5F4">
      <w:pPr>
        <w:pStyle w:val="9"/>
        <w:tabs>
          <w:tab w:val="left" w:leader="dot" w:pos="10158"/>
        </w:tabs>
        <w:spacing w:before="1" w:line="183" w:lineRule="exact"/>
        <w:ind w:left="180"/>
        <w:jc w:val="both"/>
      </w:pPr>
      <w:r>
        <w:t>............................................................................D.N.I:.....................................inscripto  actualmente  en  el</w:t>
      </w:r>
      <w:r>
        <w:rPr>
          <w:spacing w:val="-14"/>
        </w:rPr>
        <w:t xml:space="preserve"> </w:t>
      </w:r>
      <w:r>
        <w:t>colegio………………………………</w:t>
      </w:r>
      <w:r>
        <w:rPr>
          <w:spacing w:val="27"/>
        </w:rPr>
        <w:t xml:space="preserve"> </w:t>
      </w:r>
      <w:r>
        <w:t xml:space="preserve">en </w:t>
      </w:r>
      <w:r>
        <w:tab/>
      </w:r>
      <w:r>
        <w:t>año,</w:t>
      </w:r>
      <w:r>
        <w:rPr>
          <w:spacing w:val="35"/>
        </w:rPr>
        <w:t xml:space="preserve"> </w:t>
      </w:r>
      <w:r>
        <w:t>sección</w:t>
      </w:r>
    </w:p>
    <w:p w14:paraId="6D663BE2">
      <w:pPr>
        <w:pStyle w:val="9"/>
        <w:ind w:left="180" w:right="121"/>
        <w:jc w:val="both"/>
      </w:pPr>
      <w:r>
        <w:t>...............ciclo 2026, En forma provisoria hasta la promoción al curso inmediato superior del ciclo lectivo 2027, y la aprobación de los Directivos y Rep. Legal del establecimiento, en los montos, forma, lugar y fecha de pago que quedan establecidos en el presente, no teniendo nada que objetar en contra, firmo en conformidad el presente contrato. Solicitando turno: mañana/ tarde / jornada extendida curso: A o B (el cual será confirmado por la institución oportunamente. -</w:t>
      </w:r>
    </w:p>
    <w:p w14:paraId="4390805A">
      <w:pPr>
        <w:pStyle w:val="9"/>
        <w:spacing w:before="1"/>
        <w:rPr>
          <w:sz w:val="24"/>
        </w:rPr>
      </w:pPr>
    </w:p>
    <w:p w14:paraId="26786D2A">
      <w:pPr>
        <w:spacing w:line="607" w:lineRule="auto"/>
        <w:ind w:left="180" w:right="1536"/>
        <w:rPr>
          <w:sz w:val="16"/>
        </w:rPr>
      </w:pPr>
      <w:r>
        <w:rPr>
          <w:b/>
          <w:sz w:val="16"/>
        </w:rPr>
        <w:t>Autorizo SI NO a publicar fotos de mi hijo/a en nuestra página web o Facebook/Instagram y/o redes sociales</w:t>
      </w:r>
      <w:r>
        <w:rPr>
          <w:sz w:val="16"/>
        </w:rPr>
        <w:t>. Fecha............./............/.............</w:t>
      </w:r>
    </w:p>
    <w:p w14:paraId="0C5B8483">
      <w:pPr>
        <w:pStyle w:val="9"/>
        <w:spacing w:line="182" w:lineRule="exact"/>
        <w:ind w:left="180"/>
        <w:jc w:val="both"/>
      </w:pPr>
      <w:r>
        <w:t>Firma del Padre, Tutor o Encargado:.................................................Aclaración:...............................................................DNI: .........................................</w:t>
      </w:r>
    </w:p>
    <w:p w14:paraId="0E6C83B8">
      <w:pPr>
        <w:pStyle w:val="9"/>
        <w:spacing w:before="4"/>
        <w:rPr>
          <w:sz w:val="24"/>
        </w:rPr>
      </w:pPr>
    </w:p>
    <w:p w14:paraId="016A780A">
      <w:pPr>
        <w:pStyle w:val="9"/>
        <w:ind w:left="220"/>
        <w:jc w:val="both"/>
      </w:pPr>
      <w:r>
        <w:rPr>
          <w:spacing w:val="-1"/>
        </w:rPr>
        <w:t xml:space="preserve">Domicilio  </w:t>
      </w:r>
      <w:r>
        <w:rPr>
          <w:spacing w:val="33"/>
        </w:rPr>
        <w:t xml:space="preserve"> </w:t>
      </w:r>
      <w:r>
        <w:rPr>
          <w:spacing w:val="-1"/>
        </w:rPr>
        <w:t>Particular:.......................................................Localidad:......................MAIL:……………….............................Tel:..............................................</w:t>
      </w:r>
    </w:p>
    <w:p w14:paraId="11C5E8D2">
      <w:pPr>
        <w:pStyle w:val="9"/>
        <w:spacing w:before="5"/>
        <w:rPr>
          <w:sz w:val="24"/>
        </w:rPr>
      </w:pPr>
    </w:p>
    <w:p w14:paraId="15E2565A">
      <w:pPr>
        <w:pStyle w:val="9"/>
        <w:spacing w:before="1"/>
        <w:ind w:left="180"/>
      </w:pPr>
      <w:r>
        <w:t>Profesión:..........................EMPRESA:...........................................Dirección:.............................................Tel.Laboral:.....................Horario:.........................</w:t>
      </w:r>
    </w:p>
    <w:p w14:paraId="54EF11E6">
      <w:pPr>
        <w:pStyle w:val="9"/>
        <w:spacing w:before="3"/>
        <w:rPr>
          <w:sz w:val="24"/>
        </w:rPr>
      </w:pPr>
    </w:p>
    <w:p w14:paraId="1FA99063">
      <w:pPr>
        <w:pStyle w:val="9"/>
        <w:ind w:left="180"/>
      </w:pPr>
      <w:r>
        <w:t>Firma</w:t>
      </w:r>
      <w:r>
        <w:rPr>
          <w:spacing w:val="-12"/>
        </w:rPr>
        <w:t xml:space="preserve"> </w:t>
      </w:r>
      <w:r>
        <w:t>de</w:t>
      </w:r>
      <w:r>
        <w:rPr>
          <w:spacing w:val="-13"/>
        </w:rPr>
        <w:t xml:space="preserve"> </w:t>
      </w:r>
      <w:r>
        <w:t>la</w:t>
      </w:r>
      <w:r>
        <w:rPr>
          <w:spacing w:val="-12"/>
        </w:rPr>
        <w:t xml:space="preserve"> </w:t>
      </w:r>
      <w:r>
        <w:t>Madre,</w:t>
      </w:r>
      <w:r>
        <w:rPr>
          <w:spacing w:val="-11"/>
        </w:rPr>
        <w:t xml:space="preserve"> </w:t>
      </w:r>
      <w:r>
        <w:t>Tutor</w:t>
      </w:r>
      <w:r>
        <w:rPr>
          <w:spacing w:val="-13"/>
        </w:rPr>
        <w:t xml:space="preserve"> </w:t>
      </w:r>
      <w:r>
        <w:t>o</w:t>
      </w:r>
      <w:r>
        <w:rPr>
          <w:spacing w:val="-13"/>
        </w:rPr>
        <w:t xml:space="preserve"> </w:t>
      </w:r>
      <w:r>
        <w:t>Encargado:......................................................Aclaración:......................................................DNI:</w:t>
      </w:r>
      <w:r>
        <w:rPr>
          <w:spacing w:val="-11"/>
        </w:rPr>
        <w:t xml:space="preserve"> </w:t>
      </w:r>
      <w:r>
        <w:t>...............................................</w:t>
      </w:r>
    </w:p>
    <w:p w14:paraId="52E0CB5A">
      <w:pPr>
        <w:pStyle w:val="9"/>
        <w:spacing w:before="3"/>
        <w:rPr>
          <w:sz w:val="24"/>
        </w:rPr>
      </w:pPr>
    </w:p>
    <w:p w14:paraId="54D707D8">
      <w:pPr>
        <w:pStyle w:val="9"/>
        <w:ind w:left="180"/>
      </w:pPr>
      <w:r>
        <w:rPr>
          <w:spacing w:val="-1"/>
        </w:rPr>
        <w:t xml:space="preserve">Domicilio  </w:t>
      </w:r>
      <w:r>
        <w:rPr>
          <w:spacing w:val="37"/>
        </w:rPr>
        <w:t xml:space="preserve"> </w:t>
      </w:r>
      <w:r>
        <w:rPr>
          <w:spacing w:val="-1"/>
        </w:rPr>
        <w:t>Particular:.................................................Localidad:......................MAIL:……………….............................Tel:......................................................</w:t>
      </w:r>
    </w:p>
    <w:p w14:paraId="1FFD1A72">
      <w:pPr>
        <w:pStyle w:val="9"/>
        <w:spacing w:before="6"/>
        <w:rPr>
          <w:sz w:val="24"/>
        </w:rPr>
      </w:pPr>
    </w:p>
    <w:p w14:paraId="7C39F334">
      <w:pPr>
        <w:pStyle w:val="9"/>
        <w:ind w:left="180"/>
      </w:pPr>
      <w:r>
        <w:t>Profesión:..........................EMPRESA:...........................................Dirección:.............................................Tel.Laboral:.....................Horario:.........................</w:t>
      </w:r>
    </w:p>
    <w:p w14:paraId="027205D3">
      <w:pPr>
        <w:pStyle w:val="9"/>
        <w:spacing w:before="3"/>
        <w:rPr>
          <w:sz w:val="24"/>
        </w:rPr>
      </w:pPr>
    </w:p>
    <w:p w14:paraId="6C983D8B">
      <w:pPr>
        <w:pStyle w:val="9"/>
        <w:ind w:left="180"/>
      </w:pPr>
      <w:r>
        <w:t>En caso de incumplimiento en el pago de una o más cuotas, el abajo firmante se compromete abonar dichos importes:</w:t>
      </w:r>
    </w:p>
    <w:p w14:paraId="358333E2">
      <w:pPr>
        <w:pStyle w:val="9"/>
        <w:spacing w:before="3"/>
        <w:rPr>
          <w:sz w:val="24"/>
        </w:rPr>
      </w:pPr>
    </w:p>
    <w:p w14:paraId="3D266DB9">
      <w:pPr>
        <w:pStyle w:val="9"/>
        <w:ind w:left="180"/>
      </w:pPr>
      <w:r>
        <w:rPr>
          <w:spacing w:val="-1"/>
        </w:rPr>
        <w:t xml:space="preserve">Firma  Garante..............................................................Aclaración:…………................................................................   </w:t>
      </w:r>
      <w:r>
        <w:t>DNI:</w:t>
      </w:r>
      <w:r>
        <w:rPr>
          <w:spacing w:val="-5"/>
        </w:rPr>
        <w:t xml:space="preserve"> </w:t>
      </w:r>
      <w:r>
        <w:t>...................................................</w:t>
      </w:r>
    </w:p>
    <w:p w14:paraId="26E1F574">
      <w:pPr>
        <w:pStyle w:val="9"/>
        <w:spacing w:before="6"/>
        <w:rPr>
          <w:sz w:val="24"/>
        </w:rPr>
      </w:pPr>
    </w:p>
    <w:p w14:paraId="5BF843B6">
      <w:pPr>
        <w:pStyle w:val="9"/>
        <w:ind w:left="220"/>
      </w:pPr>
      <w:r>
        <w:rPr>
          <w:spacing w:val="-1"/>
        </w:rPr>
        <w:t>Domicilio:....................................................  Localidad...........................................Tel...........................................Tel</w:t>
      </w:r>
      <w:r>
        <w:rPr>
          <w:spacing w:val="33"/>
        </w:rPr>
        <w:t xml:space="preserve"> </w:t>
      </w:r>
      <w:r>
        <w:t>Laboral.................................................</w:t>
      </w:r>
    </w:p>
    <w:p w14:paraId="63B6A511">
      <w:pPr>
        <w:pStyle w:val="9"/>
        <w:spacing w:before="3"/>
        <w:rPr>
          <w:sz w:val="24"/>
        </w:rPr>
      </w:pPr>
    </w:p>
    <w:p w14:paraId="43BC17C4">
      <w:pPr>
        <w:pStyle w:val="9"/>
        <w:ind w:left="180"/>
        <w:rPr>
          <w:sz w:val="15"/>
          <w:szCs w:val="15"/>
        </w:rPr>
      </w:pPr>
      <w:r>
        <w:rPr>
          <w:sz w:val="15"/>
          <w:szCs w:val="15"/>
        </w:rPr>
        <w:t>TEL. CELULAR: PADRE:……………………..………MADRE:…………………………….…..GARANTE:…………………………………….............</w:t>
      </w:r>
    </w:p>
    <w:p w14:paraId="2D09B420">
      <w:pPr>
        <w:pStyle w:val="9"/>
        <w:spacing w:before="9"/>
        <w:jc w:val="center"/>
        <w:rPr>
          <w:sz w:val="24"/>
        </w:rPr>
      </w:pPr>
    </w:p>
    <w:p w14:paraId="5F42164C">
      <w:pPr>
        <w:ind w:left="3749" w:hanging="3544"/>
        <w:jc w:val="center"/>
        <w:rPr>
          <w:b/>
          <w:sz w:val="16"/>
          <w:szCs w:val="16"/>
        </w:rPr>
      </w:pPr>
      <w:r>
        <w:rPr>
          <w:b/>
          <w:sz w:val="16"/>
          <w:szCs w:val="16"/>
        </w:rPr>
        <w:t>ADJUNTAR FOTOCOPIAS DNI: PADRE, MADRE, GARANTE Y CERTIFICADO LIBRE DEUDA.</w:t>
      </w:r>
    </w:p>
    <w:p w14:paraId="41EBF5E8">
      <w:pPr>
        <w:ind w:left="3749" w:hanging="3544"/>
        <w:jc w:val="center"/>
        <w:rPr>
          <w:b/>
          <w:sz w:val="16"/>
          <w:szCs w:val="16"/>
        </w:rPr>
      </w:pPr>
      <w:r>
        <w:rPr>
          <w:b/>
          <w:sz w:val="16"/>
          <w:szCs w:val="16"/>
        </w:rPr>
        <w:t>NO SE ACEPTARÁN FORMULARIOS SIN UN MAIL (MINIMO), GARANTE Y/O INCOMPLETOS.</w:t>
      </w:r>
    </w:p>
    <w:sectPr>
      <w:pgSz w:w="12240" w:h="20160"/>
      <w:pgMar w:top="426" w:right="600" w:bottom="280" w:left="54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UICTFontTextStyleEmphasizedBody">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27BCC"/>
    <w:multiLevelType w:val="multilevel"/>
    <w:tmpl w:val="1F827BCC"/>
    <w:lvl w:ilvl="0" w:tentative="0">
      <w:start w:val="2"/>
      <w:numFmt w:val="upperLetter"/>
      <w:lvlText w:val="%1)"/>
      <w:lvlJc w:val="left"/>
      <w:pPr>
        <w:ind w:left="180" w:hanging="298"/>
      </w:pPr>
      <w:rPr>
        <w:rFonts w:hint="default" w:ascii="Times New Roman" w:hAnsi="Times New Roman" w:eastAsia="Times New Roman" w:cs="Times New Roman"/>
        <w:b/>
        <w:w w:val="100"/>
        <w:sz w:val="16"/>
        <w:szCs w:val="16"/>
        <w:lang w:val="es-ES" w:eastAsia="es-ES" w:bidi="es-ES"/>
      </w:rPr>
    </w:lvl>
    <w:lvl w:ilvl="1" w:tentative="0">
      <w:start w:val="0"/>
      <w:numFmt w:val="bullet"/>
      <w:lvlText w:val="•"/>
      <w:lvlJc w:val="left"/>
      <w:pPr>
        <w:ind w:left="1272" w:hanging="298"/>
      </w:pPr>
      <w:rPr>
        <w:rFonts w:hint="default"/>
        <w:lang w:val="es-ES" w:eastAsia="es-ES" w:bidi="es-ES"/>
      </w:rPr>
    </w:lvl>
    <w:lvl w:ilvl="2" w:tentative="0">
      <w:start w:val="0"/>
      <w:numFmt w:val="bullet"/>
      <w:lvlText w:val="•"/>
      <w:lvlJc w:val="left"/>
      <w:pPr>
        <w:ind w:left="2364" w:hanging="298"/>
      </w:pPr>
      <w:rPr>
        <w:rFonts w:hint="default"/>
        <w:lang w:val="es-ES" w:eastAsia="es-ES" w:bidi="es-ES"/>
      </w:rPr>
    </w:lvl>
    <w:lvl w:ilvl="3" w:tentative="0">
      <w:start w:val="0"/>
      <w:numFmt w:val="bullet"/>
      <w:lvlText w:val="•"/>
      <w:lvlJc w:val="left"/>
      <w:pPr>
        <w:ind w:left="3456" w:hanging="298"/>
      </w:pPr>
      <w:rPr>
        <w:rFonts w:hint="default"/>
        <w:lang w:val="es-ES" w:eastAsia="es-ES" w:bidi="es-ES"/>
      </w:rPr>
    </w:lvl>
    <w:lvl w:ilvl="4" w:tentative="0">
      <w:start w:val="0"/>
      <w:numFmt w:val="bullet"/>
      <w:lvlText w:val="•"/>
      <w:lvlJc w:val="left"/>
      <w:pPr>
        <w:ind w:left="4548" w:hanging="298"/>
      </w:pPr>
      <w:rPr>
        <w:rFonts w:hint="default"/>
        <w:lang w:val="es-ES" w:eastAsia="es-ES" w:bidi="es-ES"/>
      </w:rPr>
    </w:lvl>
    <w:lvl w:ilvl="5" w:tentative="0">
      <w:start w:val="0"/>
      <w:numFmt w:val="bullet"/>
      <w:lvlText w:val="•"/>
      <w:lvlJc w:val="left"/>
      <w:pPr>
        <w:ind w:left="5641" w:hanging="298"/>
      </w:pPr>
      <w:rPr>
        <w:rFonts w:hint="default"/>
        <w:lang w:val="es-ES" w:eastAsia="es-ES" w:bidi="es-ES"/>
      </w:rPr>
    </w:lvl>
    <w:lvl w:ilvl="6" w:tentative="0">
      <w:start w:val="0"/>
      <w:numFmt w:val="bullet"/>
      <w:lvlText w:val="•"/>
      <w:lvlJc w:val="left"/>
      <w:pPr>
        <w:ind w:left="6733" w:hanging="298"/>
      </w:pPr>
      <w:rPr>
        <w:rFonts w:hint="default"/>
        <w:lang w:val="es-ES" w:eastAsia="es-ES" w:bidi="es-ES"/>
      </w:rPr>
    </w:lvl>
    <w:lvl w:ilvl="7" w:tentative="0">
      <w:start w:val="0"/>
      <w:numFmt w:val="bullet"/>
      <w:lvlText w:val="•"/>
      <w:lvlJc w:val="left"/>
      <w:pPr>
        <w:ind w:left="7825" w:hanging="298"/>
      </w:pPr>
      <w:rPr>
        <w:rFonts w:hint="default"/>
        <w:lang w:val="es-ES" w:eastAsia="es-ES" w:bidi="es-ES"/>
      </w:rPr>
    </w:lvl>
    <w:lvl w:ilvl="8" w:tentative="0">
      <w:start w:val="0"/>
      <w:numFmt w:val="bullet"/>
      <w:lvlText w:val="•"/>
      <w:lvlJc w:val="left"/>
      <w:pPr>
        <w:ind w:left="8917" w:hanging="298"/>
      </w:pPr>
      <w:rPr>
        <w:rFonts w:hint="default"/>
        <w:lang w:val="es-ES" w:eastAsia="es-ES" w:bidi="es-ES"/>
      </w:rPr>
    </w:lvl>
  </w:abstractNum>
  <w:abstractNum w:abstractNumId="1">
    <w:nsid w:val="4765216C"/>
    <w:multiLevelType w:val="multilevel"/>
    <w:tmpl w:val="4765216C"/>
    <w:lvl w:ilvl="0" w:tentative="0">
      <w:start w:val="1"/>
      <w:numFmt w:val="upperLetter"/>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2">
    <w:nsid w:val="7B6A6347"/>
    <w:multiLevelType w:val="multilevel"/>
    <w:tmpl w:val="7B6A6347"/>
    <w:lvl w:ilvl="0" w:tentative="0">
      <w:start w:val="1"/>
      <w:numFmt w:val="lowerLetter"/>
      <w:lvlText w:val="%1."/>
      <w:lvlJc w:val="left"/>
      <w:pPr>
        <w:ind w:left="900" w:hanging="361"/>
      </w:pPr>
      <w:rPr>
        <w:rFonts w:hint="default" w:ascii="Times New Roman" w:hAnsi="Times New Roman" w:eastAsia="Times New Roman" w:cs="Times New Roman"/>
        <w:b/>
        <w:bCs/>
        <w:spacing w:val="0"/>
        <w:w w:val="100"/>
        <w:sz w:val="16"/>
        <w:szCs w:val="16"/>
        <w:lang w:val="es-ES" w:eastAsia="es-ES" w:bidi="es-ES"/>
      </w:rPr>
    </w:lvl>
    <w:lvl w:ilvl="1" w:tentative="0">
      <w:start w:val="0"/>
      <w:numFmt w:val="bullet"/>
      <w:lvlText w:val="•"/>
      <w:lvlJc w:val="left"/>
      <w:pPr>
        <w:ind w:left="1920" w:hanging="361"/>
      </w:pPr>
      <w:rPr>
        <w:rFonts w:hint="default"/>
        <w:lang w:val="es-ES" w:eastAsia="es-ES" w:bidi="es-ES"/>
      </w:rPr>
    </w:lvl>
    <w:lvl w:ilvl="2" w:tentative="0">
      <w:start w:val="0"/>
      <w:numFmt w:val="bullet"/>
      <w:lvlText w:val="•"/>
      <w:lvlJc w:val="left"/>
      <w:pPr>
        <w:ind w:left="2940" w:hanging="361"/>
      </w:pPr>
      <w:rPr>
        <w:rFonts w:hint="default"/>
        <w:lang w:val="es-ES" w:eastAsia="es-ES" w:bidi="es-ES"/>
      </w:rPr>
    </w:lvl>
    <w:lvl w:ilvl="3" w:tentative="0">
      <w:start w:val="0"/>
      <w:numFmt w:val="bullet"/>
      <w:lvlText w:val="•"/>
      <w:lvlJc w:val="left"/>
      <w:pPr>
        <w:ind w:left="3960" w:hanging="361"/>
      </w:pPr>
      <w:rPr>
        <w:rFonts w:hint="default"/>
        <w:lang w:val="es-ES" w:eastAsia="es-ES" w:bidi="es-ES"/>
      </w:rPr>
    </w:lvl>
    <w:lvl w:ilvl="4" w:tentative="0">
      <w:start w:val="0"/>
      <w:numFmt w:val="bullet"/>
      <w:lvlText w:val="•"/>
      <w:lvlJc w:val="left"/>
      <w:pPr>
        <w:ind w:left="4980" w:hanging="361"/>
      </w:pPr>
      <w:rPr>
        <w:rFonts w:hint="default"/>
        <w:lang w:val="es-ES" w:eastAsia="es-ES" w:bidi="es-ES"/>
      </w:rPr>
    </w:lvl>
    <w:lvl w:ilvl="5" w:tentative="0">
      <w:start w:val="0"/>
      <w:numFmt w:val="bullet"/>
      <w:lvlText w:val="•"/>
      <w:lvlJc w:val="left"/>
      <w:pPr>
        <w:ind w:left="6001" w:hanging="361"/>
      </w:pPr>
      <w:rPr>
        <w:rFonts w:hint="default"/>
        <w:lang w:val="es-ES" w:eastAsia="es-ES" w:bidi="es-ES"/>
      </w:rPr>
    </w:lvl>
    <w:lvl w:ilvl="6" w:tentative="0">
      <w:start w:val="0"/>
      <w:numFmt w:val="bullet"/>
      <w:lvlText w:val="•"/>
      <w:lvlJc w:val="left"/>
      <w:pPr>
        <w:ind w:left="7021" w:hanging="361"/>
      </w:pPr>
      <w:rPr>
        <w:rFonts w:hint="default"/>
        <w:lang w:val="es-ES" w:eastAsia="es-ES" w:bidi="es-ES"/>
      </w:rPr>
    </w:lvl>
    <w:lvl w:ilvl="7" w:tentative="0">
      <w:start w:val="0"/>
      <w:numFmt w:val="bullet"/>
      <w:lvlText w:val="•"/>
      <w:lvlJc w:val="left"/>
      <w:pPr>
        <w:ind w:left="8041" w:hanging="361"/>
      </w:pPr>
      <w:rPr>
        <w:rFonts w:hint="default"/>
        <w:lang w:val="es-ES" w:eastAsia="es-ES" w:bidi="es-ES"/>
      </w:rPr>
    </w:lvl>
    <w:lvl w:ilvl="8" w:tentative="0">
      <w:start w:val="0"/>
      <w:numFmt w:val="bullet"/>
      <w:lvlText w:val="•"/>
      <w:lvlJc w:val="left"/>
      <w:pPr>
        <w:ind w:left="9061" w:hanging="361"/>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characterSpacingControl w:val="doNotCompress"/>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EE"/>
    <w:rsid w:val="00057D0F"/>
    <w:rsid w:val="00060B44"/>
    <w:rsid w:val="000627CF"/>
    <w:rsid w:val="00067F14"/>
    <w:rsid w:val="00091A1D"/>
    <w:rsid w:val="000A24AD"/>
    <w:rsid w:val="000B2AA9"/>
    <w:rsid w:val="000B35DB"/>
    <w:rsid w:val="000B5972"/>
    <w:rsid w:val="000C7B70"/>
    <w:rsid w:val="000D792B"/>
    <w:rsid w:val="000E59FD"/>
    <w:rsid w:val="000F7FF2"/>
    <w:rsid w:val="001051DC"/>
    <w:rsid w:val="00110651"/>
    <w:rsid w:val="001220DA"/>
    <w:rsid w:val="00125A6A"/>
    <w:rsid w:val="0016301D"/>
    <w:rsid w:val="001660BD"/>
    <w:rsid w:val="00171A53"/>
    <w:rsid w:val="00175BC0"/>
    <w:rsid w:val="001A6C81"/>
    <w:rsid w:val="001D15CC"/>
    <w:rsid w:val="001D3B3A"/>
    <w:rsid w:val="001E08A6"/>
    <w:rsid w:val="001F3AC7"/>
    <w:rsid w:val="00204386"/>
    <w:rsid w:val="0023709B"/>
    <w:rsid w:val="0026064A"/>
    <w:rsid w:val="002623A6"/>
    <w:rsid w:val="00272125"/>
    <w:rsid w:val="00280C92"/>
    <w:rsid w:val="002C1214"/>
    <w:rsid w:val="002C72AF"/>
    <w:rsid w:val="002D0918"/>
    <w:rsid w:val="002D3A34"/>
    <w:rsid w:val="002D6CD4"/>
    <w:rsid w:val="002D7979"/>
    <w:rsid w:val="002E204A"/>
    <w:rsid w:val="003001AE"/>
    <w:rsid w:val="00313233"/>
    <w:rsid w:val="00326BEE"/>
    <w:rsid w:val="003352D8"/>
    <w:rsid w:val="00361C04"/>
    <w:rsid w:val="003811BB"/>
    <w:rsid w:val="00393193"/>
    <w:rsid w:val="003945AC"/>
    <w:rsid w:val="003A1010"/>
    <w:rsid w:val="003B3D2C"/>
    <w:rsid w:val="003D49F4"/>
    <w:rsid w:val="003E09D3"/>
    <w:rsid w:val="003E0DB2"/>
    <w:rsid w:val="003E2552"/>
    <w:rsid w:val="003F440D"/>
    <w:rsid w:val="004006F8"/>
    <w:rsid w:val="00411445"/>
    <w:rsid w:val="00416DC7"/>
    <w:rsid w:val="00431B75"/>
    <w:rsid w:val="004446E9"/>
    <w:rsid w:val="00447BF7"/>
    <w:rsid w:val="0045492C"/>
    <w:rsid w:val="004775A6"/>
    <w:rsid w:val="0048101E"/>
    <w:rsid w:val="00483840"/>
    <w:rsid w:val="00493BD1"/>
    <w:rsid w:val="00494836"/>
    <w:rsid w:val="00497AB1"/>
    <w:rsid w:val="004A0771"/>
    <w:rsid w:val="004B4075"/>
    <w:rsid w:val="004C3B13"/>
    <w:rsid w:val="004E4863"/>
    <w:rsid w:val="004E49BF"/>
    <w:rsid w:val="004E79BC"/>
    <w:rsid w:val="004F006C"/>
    <w:rsid w:val="0050087C"/>
    <w:rsid w:val="0055234E"/>
    <w:rsid w:val="00570E9E"/>
    <w:rsid w:val="00594DFC"/>
    <w:rsid w:val="005A14D6"/>
    <w:rsid w:val="005A3E7F"/>
    <w:rsid w:val="005E4772"/>
    <w:rsid w:val="005F5972"/>
    <w:rsid w:val="005F737C"/>
    <w:rsid w:val="006314A6"/>
    <w:rsid w:val="006342EE"/>
    <w:rsid w:val="006361BC"/>
    <w:rsid w:val="0064129A"/>
    <w:rsid w:val="00645896"/>
    <w:rsid w:val="006579F9"/>
    <w:rsid w:val="00664E23"/>
    <w:rsid w:val="00676D3E"/>
    <w:rsid w:val="00694C7B"/>
    <w:rsid w:val="006B0926"/>
    <w:rsid w:val="006B2281"/>
    <w:rsid w:val="006D1676"/>
    <w:rsid w:val="006D7EE7"/>
    <w:rsid w:val="006F0135"/>
    <w:rsid w:val="006F0BDF"/>
    <w:rsid w:val="007027AC"/>
    <w:rsid w:val="00710F88"/>
    <w:rsid w:val="00714ABF"/>
    <w:rsid w:val="007168E6"/>
    <w:rsid w:val="00740CDD"/>
    <w:rsid w:val="00747574"/>
    <w:rsid w:val="007705A0"/>
    <w:rsid w:val="00793E7F"/>
    <w:rsid w:val="007C2C25"/>
    <w:rsid w:val="007C7D59"/>
    <w:rsid w:val="007E2D16"/>
    <w:rsid w:val="008017A1"/>
    <w:rsid w:val="008324BA"/>
    <w:rsid w:val="00832D8A"/>
    <w:rsid w:val="008525C2"/>
    <w:rsid w:val="00884D1E"/>
    <w:rsid w:val="00884FD3"/>
    <w:rsid w:val="008A782B"/>
    <w:rsid w:val="008B0BFB"/>
    <w:rsid w:val="008B0FE5"/>
    <w:rsid w:val="008B678D"/>
    <w:rsid w:val="008C4916"/>
    <w:rsid w:val="008F4BC5"/>
    <w:rsid w:val="009013C5"/>
    <w:rsid w:val="00904062"/>
    <w:rsid w:val="009109E5"/>
    <w:rsid w:val="00911073"/>
    <w:rsid w:val="0091135B"/>
    <w:rsid w:val="00915416"/>
    <w:rsid w:val="00943606"/>
    <w:rsid w:val="0095292B"/>
    <w:rsid w:val="009673F1"/>
    <w:rsid w:val="00971605"/>
    <w:rsid w:val="009725E0"/>
    <w:rsid w:val="00987EFF"/>
    <w:rsid w:val="00993AAD"/>
    <w:rsid w:val="00996A3C"/>
    <w:rsid w:val="009A0BE8"/>
    <w:rsid w:val="009B114B"/>
    <w:rsid w:val="009B18F3"/>
    <w:rsid w:val="009B764B"/>
    <w:rsid w:val="009E060A"/>
    <w:rsid w:val="009E0CF2"/>
    <w:rsid w:val="009F2168"/>
    <w:rsid w:val="009F63E5"/>
    <w:rsid w:val="00A02701"/>
    <w:rsid w:val="00A343DF"/>
    <w:rsid w:val="00A42A9D"/>
    <w:rsid w:val="00A43E9C"/>
    <w:rsid w:val="00A443EE"/>
    <w:rsid w:val="00A6208C"/>
    <w:rsid w:val="00A66E4D"/>
    <w:rsid w:val="00A7644D"/>
    <w:rsid w:val="00A9130A"/>
    <w:rsid w:val="00AB22BF"/>
    <w:rsid w:val="00AC03BE"/>
    <w:rsid w:val="00AC18FD"/>
    <w:rsid w:val="00AD56B2"/>
    <w:rsid w:val="00AF1BC5"/>
    <w:rsid w:val="00B547D4"/>
    <w:rsid w:val="00B71A69"/>
    <w:rsid w:val="00B94248"/>
    <w:rsid w:val="00BC2DFB"/>
    <w:rsid w:val="00BD6058"/>
    <w:rsid w:val="00BF1667"/>
    <w:rsid w:val="00BF1F82"/>
    <w:rsid w:val="00BF5D01"/>
    <w:rsid w:val="00BF7720"/>
    <w:rsid w:val="00BF7B4C"/>
    <w:rsid w:val="00C1267A"/>
    <w:rsid w:val="00C15538"/>
    <w:rsid w:val="00C278A4"/>
    <w:rsid w:val="00C41A90"/>
    <w:rsid w:val="00C46225"/>
    <w:rsid w:val="00C51983"/>
    <w:rsid w:val="00C65F7B"/>
    <w:rsid w:val="00C66C33"/>
    <w:rsid w:val="00C67B73"/>
    <w:rsid w:val="00C72957"/>
    <w:rsid w:val="00C76A53"/>
    <w:rsid w:val="00C86AF2"/>
    <w:rsid w:val="00C91A23"/>
    <w:rsid w:val="00CA0B42"/>
    <w:rsid w:val="00CC02FF"/>
    <w:rsid w:val="00CC0DB4"/>
    <w:rsid w:val="00CC2C78"/>
    <w:rsid w:val="00D02CF7"/>
    <w:rsid w:val="00D06EF9"/>
    <w:rsid w:val="00D1396C"/>
    <w:rsid w:val="00D36F4A"/>
    <w:rsid w:val="00D4373E"/>
    <w:rsid w:val="00D638C8"/>
    <w:rsid w:val="00D759BA"/>
    <w:rsid w:val="00D840B9"/>
    <w:rsid w:val="00D87A6B"/>
    <w:rsid w:val="00D94BCB"/>
    <w:rsid w:val="00DA667B"/>
    <w:rsid w:val="00DB40B3"/>
    <w:rsid w:val="00DC1506"/>
    <w:rsid w:val="00DC1C63"/>
    <w:rsid w:val="00DD304A"/>
    <w:rsid w:val="00DD31E7"/>
    <w:rsid w:val="00DD6DDF"/>
    <w:rsid w:val="00DE10F2"/>
    <w:rsid w:val="00DF7547"/>
    <w:rsid w:val="00E72421"/>
    <w:rsid w:val="00E75A43"/>
    <w:rsid w:val="00E8445C"/>
    <w:rsid w:val="00E847DD"/>
    <w:rsid w:val="00E86743"/>
    <w:rsid w:val="00E86C51"/>
    <w:rsid w:val="00E87004"/>
    <w:rsid w:val="00E960A4"/>
    <w:rsid w:val="00ED4639"/>
    <w:rsid w:val="00ED6B58"/>
    <w:rsid w:val="00EE2649"/>
    <w:rsid w:val="00EE4EB3"/>
    <w:rsid w:val="00EF42C0"/>
    <w:rsid w:val="00F05378"/>
    <w:rsid w:val="00F10B37"/>
    <w:rsid w:val="00F17D2F"/>
    <w:rsid w:val="00F21B50"/>
    <w:rsid w:val="00F22DC7"/>
    <w:rsid w:val="00F24143"/>
    <w:rsid w:val="00F30E90"/>
    <w:rsid w:val="00F31DC2"/>
    <w:rsid w:val="00F51CF4"/>
    <w:rsid w:val="00F74085"/>
    <w:rsid w:val="00F766BC"/>
    <w:rsid w:val="00F838B3"/>
    <w:rsid w:val="00F85C85"/>
    <w:rsid w:val="00F92000"/>
    <w:rsid w:val="00FA1129"/>
    <w:rsid w:val="00FB764A"/>
    <w:rsid w:val="00FC706C"/>
    <w:rsid w:val="00FD529B"/>
    <w:rsid w:val="0E317059"/>
    <w:rsid w:val="1C2900C3"/>
    <w:rsid w:val="26ED706D"/>
    <w:rsid w:val="270243B0"/>
    <w:rsid w:val="294D720F"/>
    <w:rsid w:val="2E093F97"/>
    <w:rsid w:val="33F7763D"/>
    <w:rsid w:val="345C5BF5"/>
    <w:rsid w:val="373E372F"/>
    <w:rsid w:val="45F52F9F"/>
    <w:rsid w:val="4F32757E"/>
    <w:rsid w:val="50596FE0"/>
    <w:rsid w:val="5AB13E92"/>
    <w:rsid w:val="5BDF6048"/>
    <w:rsid w:val="5BE14DCE"/>
    <w:rsid w:val="670C119E"/>
    <w:rsid w:val="6AC5186C"/>
    <w:rsid w:val="6CCE3135"/>
    <w:rsid w:val="6E0426BD"/>
    <w:rsid w:val="6F835C48"/>
    <w:rsid w:val="71D2144C"/>
    <w:rsid w:val="7BC94525"/>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s-ES" w:eastAsia="es-ES" w:bidi="es-ES"/>
    </w:rPr>
  </w:style>
  <w:style w:type="paragraph" w:styleId="2">
    <w:name w:val="heading 1"/>
    <w:basedOn w:val="1"/>
    <w:qFormat/>
    <w:uiPriority w:val="1"/>
    <w:pPr>
      <w:ind w:left="180"/>
      <w:outlineLvl w:val="0"/>
    </w:pPr>
    <w:rPr>
      <w:b/>
      <w:bCs/>
      <w:sz w:val="16"/>
      <w:szCs w:val="16"/>
    </w:rPr>
  </w:style>
  <w:style w:type="paragraph" w:styleId="3">
    <w:name w:val="heading 2"/>
    <w:basedOn w:val="1"/>
    <w:qFormat/>
    <w:uiPriority w:val="1"/>
    <w:pPr>
      <w:spacing w:line="183" w:lineRule="exact"/>
      <w:ind w:left="391"/>
      <w:outlineLvl w:val="1"/>
    </w:pPr>
    <w:rPr>
      <w:b/>
      <w:bCs/>
      <w:i/>
      <w:sz w:val="16"/>
      <w:szCs w:val="1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themeColor="hyperlink"/>
      <w:u w:val="single"/>
      <w14:textFill>
        <w14:solidFill>
          <w14:schemeClr w14:val="hlink"/>
        </w14:solidFill>
      </w14:textFill>
    </w:rPr>
  </w:style>
  <w:style w:type="paragraph" w:styleId="7">
    <w:name w:val="Balloon Text"/>
    <w:basedOn w:val="1"/>
    <w:link w:val="16"/>
    <w:semiHidden/>
    <w:unhideWhenUsed/>
    <w:qFormat/>
    <w:uiPriority w:val="99"/>
    <w:rPr>
      <w:rFonts w:ascii="Tahoma" w:hAnsi="Tahoma" w:cs="Tahoma"/>
      <w:sz w:val="16"/>
      <w:szCs w:val="16"/>
    </w:rPr>
  </w:style>
  <w:style w:type="paragraph" w:styleId="8">
    <w:name w:val="Normal (Web)"/>
    <w:basedOn w:val="1"/>
    <w:semiHidden/>
    <w:qFormat/>
    <w:uiPriority w:val="0"/>
    <w:pPr>
      <w:widowControl/>
      <w:autoSpaceDE/>
      <w:autoSpaceDN/>
      <w:spacing w:before="100" w:beforeAutospacing="1" w:after="100" w:afterAutospacing="1"/>
    </w:pPr>
    <w:rPr>
      <w:sz w:val="24"/>
      <w:szCs w:val="24"/>
      <w:lang w:bidi="ar-SA"/>
    </w:rPr>
  </w:style>
  <w:style w:type="paragraph" w:styleId="9">
    <w:name w:val="Body Text"/>
    <w:basedOn w:val="1"/>
    <w:link w:val="23"/>
    <w:qFormat/>
    <w:uiPriority w:val="1"/>
    <w:rPr>
      <w:sz w:val="16"/>
      <w:szCs w:val="16"/>
    </w:rPr>
  </w:style>
  <w:style w:type="table" w:styleId="10">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900" w:hanging="361"/>
    </w:pPr>
  </w:style>
  <w:style w:type="paragraph" w:customStyle="1" w:styleId="13">
    <w:name w:val="Table Paragraph"/>
    <w:basedOn w:val="1"/>
    <w:qFormat/>
    <w:uiPriority w:val="1"/>
    <w:pPr>
      <w:spacing w:before="41"/>
      <w:ind w:left="68"/>
    </w:pPr>
  </w:style>
  <w:style w:type="paragraph" w:customStyle="1" w:styleId="14">
    <w:name w:val="Cuerpo"/>
    <w:qFormat/>
    <w:uiPriority w:val="0"/>
    <w:pPr>
      <w:widowControl w:val="0"/>
    </w:pPr>
    <w:rPr>
      <w:rFonts w:ascii="Times New Roman" w:hAnsi="Times New Roman" w:eastAsia="Arial Unicode MS" w:cs="Arial Unicode MS"/>
      <w:color w:val="000000"/>
      <w:sz w:val="22"/>
      <w:szCs w:val="22"/>
      <w:u w:color="000000"/>
      <w:lang w:val="en-US" w:eastAsia="es-AR" w:bidi="ar-SA"/>
    </w:rPr>
  </w:style>
  <w:style w:type="paragraph" w:customStyle="1" w:styleId="15">
    <w:name w:val="ecxmsonormal"/>
    <w:basedOn w:val="1"/>
    <w:qFormat/>
    <w:uiPriority w:val="0"/>
    <w:pPr>
      <w:widowControl/>
      <w:autoSpaceDE/>
      <w:autoSpaceDN/>
      <w:spacing w:before="100" w:beforeAutospacing="1" w:after="100" w:afterAutospacing="1"/>
    </w:pPr>
    <w:rPr>
      <w:rFonts w:ascii="Arial Unicode MS" w:hAnsi="Arial Unicode MS" w:eastAsia="Arial Unicode MS" w:cs="Arial Unicode MS"/>
      <w:sz w:val="24"/>
      <w:szCs w:val="24"/>
      <w:lang w:bidi="ar-SA"/>
    </w:rPr>
  </w:style>
  <w:style w:type="character" w:customStyle="1" w:styleId="16">
    <w:name w:val="Texto de globo Car"/>
    <w:basedOn w:val="4"/>
    <w:link w:val="7"/>
    <w:semiHidden/>
    <w:qFormat/>
    <w:uiPriority w:val="99"/>
    <w:rPr>
      <w:rFonts w:ascii="Tahoma" w:hAnsi="Tahoma" w:eastAsia="Times New Roman" w:cs="Tahoma"/>
      <w:sz w:val="16"/>
      <w:szCs w:val="16"/>
      <w:lang w:val="es-ES" w:eastAsia="es-ES" w:bidi="es-ES"/>
    </w:rPr>
  </w:style>
  <w:style w:type="paragraph" w:customStyle="1" w:styleId="17">
    <w:name w:val="x_p1"/>
    <w:basedOn w:val="1"/>
    <w:qFormat/>
    <w:uiPriority w:val="0"/>
    <w:pPr>
      <w:widowControl/>
      <w:autoSpaceDE/>
      <w:autoSpaceDN/>
      <w:spacing w:before="100" w:beforeAutospacing="1" w:after="100" w:afterAutospacing="1"/>
    </w:pPr>
    <w:rPr>
      <w:sz w:val="24"/>
      <w:szCs w:val="24"/>
      <w:lang w:val="es-AR" w:eastAsia="es-AR" w:bidi="ar-SA"/>
    </w:rPr>
  </w:style>
  <w:style w:type="character" w:customStyle="1" w:styleId="18">
    <w:name w:val="x_s1"/>
    <w:basedOn w:val="4"/>
    <w:qFormat/>
    <w:uiPriority w:val="0"/>
  </w:style>
  <w:style w:type="character" w:customStyle="1" w:styleId="19">
    <w:name w:val="x_s2"/>
    <w:basedOn w:val="4"/>
    <w:qFormat/>
    <w:uiPriority w:val="0"/>
  </w:style>
  <w:style w:type="character" w:customStyle="1" w:styleId="20">
    <w:name w:val="x_s3"/>
    <w:basedOn w:val="4"/>
    <w:qFormat/>
    <w:uiPriority w:val="0"/>
  </w:style>
  <w:style w:type="character" w:customStyle="1" w:styleId="21">
    <w:name w:val="x_s4"/>
    <w:basedOn w:val="4"/>
    <w:qFormat/>
    <w:uiPriority w:val="0"/>
  </w:style>
  <w:style w:type="character" w:customStyle="1" w:styleId="22">
    <w:name w:val="x_apple-converted-space"/>
    <w:basedOn w:val="4"/>
    <w:qFormat/>
    <w:uiPriority w:val="0"/>
  </w:style>
  <w:style w:type="character" w:customStyle="1" w:styleId="23">
    <w:name w:val="Texto independiente Car"/>
    <w:basedOn w:val="4"/>
    <w:link w:val="9"/>
    <w:qFormat/>
    <w:uiPriority w:val="1"/>
    <w:rPr>
      <w:rFonts w:ascii="Times New Roman" w:hAnsi="Times New Roman" w:eastAsia="Times New Roman" w:cs="Times New Roman"/>
      <w:sz w:val="16"/>
      <w:szCs w:val="16"/>
      <w:lang w:val="es-ES" w:eastAsia="es-ES" w:bidi="es-E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438D6B-21F5-434F-B60A-AE1454AC9A6C}">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844</Words>
  <Characters>4391</Characters>
  <Lines>94</Lines>
  <Paragraphs>26</Paragraphs>
  <TotalTime>25</TotalTime>
  <ScaleCrop>false</ScaleCrop>
  <LinksUpToDate>false</LinksUpToDate>
  <CharactersWithSpaces>5270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2026-06-03T13:43:00Z</dcterms:created>
  <dc:creator>Default</dc:creator>
  <cp:lastModifiedBy>Colegio Manuel Belgrano</cp:lastModifiedBy>
  <cp:lastPrinted>2026-05-22T16:22:00Z</cp:lastPrinted>
  <dcterms:modified xsi:type="dcterms:W3CDTF">2026-06-03T16:29:49Z</dcterms:modified>
  <dc:title>www</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2016</vt:lpwstr>
  </property>
  <property fmtid="{D5CDD505-2E9C-101B-9397-08002B2CF9AE}" pid="4" name="LastSaved">
    <vt:filetime>2019-06-18T00:00:00Z</vt:filetime>
  </property>
  <property fmtid="{D5CDD505-2E9C-101B-9397-08002B2CF9AE}" pid="5" name="KSOProductBuildVer">
    <vt:lpwstr>3082-12.1.0.26372</vt:lpwstr>
  </property>
  <property fmtid="{D5CDD505-2E9C-101B-9397-08002B2CF9AE}" pid="6" name="ICV">
    <vt:lpwstr>9E24AD6A60804B37848B2F500978C4B3_13</vt:lpwstr>
  </property>
  <property fmtid="{D5CDD505-2E9C-101B-9397-08002B2CF9AE}" pid="7" name="KSOTemplateDocerSaveRecord">
    <vt:lpwstr>eyJoZGlkIjoiMDQ3OTkwZDZmZmNjY2M0ZTM2NTU1YzRmN2EwODdkNjgiLCJ1c2VySWQiOiIxNTM5MzE2MzIzOTE3OSJ9</vt:lpwstr>
  </property>
</Properties>
</file>